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6C0FF">
      <w:pPr>
        <w:spacing w:line="360" w:lineRule="auto"/>
        <w:jc w:val="center"/>
        <w:outlineLvl w:val="0"/>
        <w:rPr>
          <w:b/>
          <w:color w:val="auto"/>
          <w:sz w:val="36"/>
          <w:szCs w:val="36"/>
          <w:highlight w:val="none"/>
        </w:rPr>
      </w:pPr>
      <w:r>
        <w:rPr>
          <w:b/>
          <w:color w:val="auto"/>
          <w:sz w:val="36"/>
          <w:szCs w:val="36"/>
          <w:highlight w:val="none"/>
        </w:rPr>
        <w:t>采购需求</w:t>
      </w:r>
    </w:p>
    <w:p w14:paraId="2A08FC5A">
      <w:pPr>
        <w:rPr>
          <w:color w:val="auto"/>
          <w:highlight w:val="none"/>
        </w:rPr>
      </w:pPr>
    </w:p>
    <w:p w14:paraId="6661319B">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textAlignment w:val="auto"/>
        <w:outlineLvl w:val="1"/>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1.采购标的</w:t>
      </w:r>
    </w:p>
    <w:tbl>
      <w:tblPr>
        <w:tblStyle w:val="5"/>
        <w:tblW w:w="7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2"/>
        <w:gridCol w:w="1232"/>
        <w:gridCol w:w="1232"/>
      </w:tblGrid>
      <w:tr w14:paraId="1659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272" w:type="dxa"/>
            <w:noWrap w:val="0"/>
            <w:vAlign w:val="center"/>
          </w:tcPr>
          <w:p w14:paraId="7F53F14B">
            <w:pPr>
              <w:adjustRightInd w:val="0"/>
              <w:snapToGrid w:val="0"/>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标的名称</w:t>
            </w:r>
          </w:p>
        </w:tc>
        <w:tc>
          <w:tcPr>
            <w:tcW w:w="1232" w:type="dxa"/>
            <w:noWrap w:val="0"/>
            <w:vAlign w:val="center"/>
          </w:tcPr>
          <w:p w14:paraId="1D34B04A">
            <w:pPr>
              <w:adjustRightInd w:val="0"/>
              <w:snapToGrid w:val="0"/>
              <w:spacing w:line="360" w:lineRule="auto"/>
              <w:jc w:val="center"/>
              <w:rPr>
                <w:rFonts w:hint="eastAsia" w:asciiTheme="minorEastAsia" w:hAnsiTheme="minorEastAsia" w:eastAsiaTheme="minorEastAsia" w:cstheme="minorEastAsia"/>
                <w:bCs/>
                <w:color w:val="auto"/>
                <w:sz w:val="24"/>
                <w:szCs w:val="24"/>
                <w:highlight w:val="none"/>
                <w:lang w:val="en-US" w:eastAsia="zh-CN" w:bidi="ar-SA"/>
              </w:rPr>
            </w:pPr>
            <w:r>
              <w:rPr>
                <w:rFonts w:hint="eastAsia" w:asciiTheme="minorEastAsia" w:hAnsiTheme="minorEastAsia" w:eastAsiaTheme="minorEastAsia" w:cstheme="minorEastAsia"/>
                <w:bCs/>
                <w:color w:val="auto"/>
                <w:sz w:val="24"/>
                <w:szCs w:val="24"/>
                <w:highlight w:val="none"/>
              </w:rPr>
              <w:t>数量</w:t>
            </w:r>
          </w:p>
        </w:tc>
        <w:tc>
          <w:tcPr>
            <w:tcW w:w="1232" w:type="dxa"/>
            <w:noWrap w:val="0"/>
            <w:vAlign w:val="center"/>
          </w:tcPr>
          <w:p w14:paraId="512C2478">
            <w:pPr>
              <w:adjustRightInd w:val="0"/>
              <w:snapToGrid w:val="0"/>
              <w:spacing w:line="360" w:lineRule="auto"/>
              <w:jc w:val="center"/>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单位</w:t>
            </w:r>
          </w:p>
        </w:tc>
      </w:tr>
      <w:tr w14:paraId="56C4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2" w:type="dxa"/>
            <w:noWrap w:val="0"/>
            <w:vAlign w:val="center"/>
          </w:tcPr>
          <w:p w14:paraId="51016C0C">
            <w:pPr>
              <w:adjustRightInd w:val="0"/>
              <w:snapToGrid w:val="0"/>
              <w:spacing w:line="360" w:lineRule="auto"/>
              <w:jc w:val="cente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北京市职业病防治院2026年-2027年物业管理服务采购项目</w:t>
            </w:r>
          </w:p>
        </w:tc>
        <w:tc>
          <w:tcPr>
            <w:tcW w:w="1232" w:type="dxa"/>
            <w:noWrap w:val="0"/>
            <w:vAlign w:val="center"/>
          </w:tcPr>
          <w:p w14:paraId="21E892A4">
            <w:pPr>
              <w:adjustRightInd w:val="0"/>
              <w:snapToGrid w:val="0"/>
              <w:spacing w:line="360" w:lineRule="auto"/>
              <w:jc w:val="center"/>
              <w:rPr>
                <w:rFonts w:hint="eastAsia" w:asciiTheme="minorEastAsia" w:hAnsiTheme="minorEastAsia" w:eastAsiaTheme="minorEastAsia" w:cstheme="minorEastAsia"/>
                <w:bCs/>
                <w:color w:val="auto"/>
                <w:sz w:val="24"/>
                <w:szCs w:val="24"/>
                <w:highlight w:val="none"/>
                <w:lang w:val="en-US" w:eastAsia="zh-CN" w:bidi="ar-SA"/>
              </w:rPr>
            </w:pPr>
            <w:r>
              <w:rPr>
                <w:rFonts w:hint="eastAsia" w:asciiTheme="minorEastAsia" w:hAnsiTheme="minorEastAsia" w:eastAsiaTheme="minorEastAsia" w:cstheme="minorEastAsia"/>
                <w:bCs/>
                <w:color w:val="auto"/>
                <w:sz w:val="24"/>
                <w:szCs w:val="24"/>
                <w:highlight w:val="none"/>
              </w:rPr>
              <w:t>1</w:t>
            </w:r>
          </w:p>
        </w:tc>
        <w:tc>
          <w:tcPr>
            <w:tcW w:w="1232" w:type="dxa"/>
            <w:noWrap w:val="0"/>
            <w:vAlign w:val="center"/>
          </w:tcPr>
          <w:p w14:paraId="32951C92">
            <w:pPr>
              <w:adjustRightInd w:val="0"/>
              <w:snapToGrid w:val="0"/>
              <w:spacing w:line="360" w:lineRule="auto"/>
              <w:jc w:val="center"/>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w:t>
            </w:r>
          </w:p>
        </w:tc>
      </w:tr>
    </w:tbl>
    <w:p w14:paraId="722B8C43">
      <w:pPr>
        <w:keepNext w:val="0"/>
        <w:keepLines w:val="0"/>
        <w:pageBreakBefore w:val="0"/>
        <w:widowControl/>
        <w:numPr>
          <w:ilvl w:val="0"/>
          <w:numId w:val="0"/>
        </w:numPr>
        <w:kinsoku/>
        <w:wordWrap/>
        <w:overflowPunct/>
        <w:topLinePunct w:val="0"/>
        <w:autoSpaceDE/>
        <w:autoSpaceDN/>
        <w:bidi w:val="0"/>
        <w:adjustRightInd w:val="0"/>
        <w:snapToGrid w:val="0"/>
        <w:spacing w:before="287" w:beforeLines="100" w:line="360" w:lineRule="auto"/>
        <w:ind w:firstLine="482" w:firstLineChars="200"/>
        <w:textAlignment w:val="auto"/>
        <w:outlineLvl w:val="1"/>
        <w:rPr>
          <w:rFonts w:hint="eastAsia" w:asciiTheme="minorEastAsia" w:hAnsiTheme="minorEastAsia" w:eastAsiaTheme="minorEastAsia" w:cstheme="minorEastAsia"/>
          <w:b/>
          <w:bCs/>
          <w:color w:val="auto"/>
          <w:sz w:val="24"/>
          <w:szCs w:val="24"/>
          <w:highlight w:val="none"/>
          <w:lang w:val="en-US" w:eastAsia="zh-CN"/>
        </w:rPr>
      </w:pPr>
      <w:bookmarkStart w:id="0" w:name="_Toc7866"/>
      <w:r>
        <w:rPr>
          <w:rFonts w:hint="eastAsia" w:asciiTheme="minorEastAsia" w:hAnsiTheme="minorEastAsia" w:eastAsiaTheme="minorEastAsia" w:cstheme="minorEastAsia"/>
          <w:b/>
          <w:bCs/>
          <w:color w:val="auto"/>
          <w:sz w:val="24"/>
          <w:szCs w:val="24"/>
          <w:highlight w:val="none"/>
          <w:lang w:val="en-US" w:eastAsia="zh-CN"/>
        </w:rPr>
        <w:t>2.项目背景</w:t>
      </w:r>
      <w:bookmarkEnd w:id="0"/>
    </w:p>
    <w:p w14:paraId="53D972C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北京市职业病防治院（北京市职业病防治研究院）始建于1973年，是北京市卫生健康委直属、市财政差额拨款、非营利性、独立法人的事业单位。编制床位276张，占地面积21767.56m</w:t>
      </w:r>
      <w:r>
        <w:rPr>
          <w:rFonts w:hint="eastAsia" w:asciiTheme="minorEastAsia" w:hAnsiTheme="minorEastAsia" w:eastAsiaTheme="minorEastAsia" w:cstheme="minorEastAsia"/>
          <w:b w:val="0"/>
          <w:bCs w:val="0"/>
          <w:color w:val="auto"/>
          <w:sz w:val="24"/>
          <w:szCs w:val="24"/>
          <w:highlight w:val="none"/>
          <w:vertAlign w:val="superscript"/>
          <w:lang w:val="en-US" w:eastAsia="zh-CN"/>
        </w:rPr>
        <w:t>2</w:t>
      </w:r>
      <w:r>
        <w:rPr>
          <w:rFonts w:hint="eastAsia" w:asciiTheme="minorEastAsia" w:hAnsiTheme="minorEastAsia" w:eastAsiaTheme="minorEastAsia" w:cstheme="minorEastAsia"/>
          <w:b w:val="0"/>
          <w:bCs w:val="0"/>
          <w:color w:val="auto"/>
          <w:sz w:val="24"/>
          <w:szCs w:val="24"/>
          <w:highlight w:val="none"/>
          <w:lang w:val="en-US" w:eastAsia="zh-CN"/>
        </w:rPr>
        <w:t>，建筑面积37905.77m</w:t>
      </w:r>
      <w:r>
        <w:rPr>
          <w:rFonts w:hint="eastAsia" w:asciiTheme="minorEastAsia" w:hAnsiTheme="minorEastAsia" w:eastAsiaTheme="minorEastAsia" w:cstheme="minorEastAsia"/>
          <w:b w:val="0"/>
          <w:bCs w:val="0"/>
          <w:color w:val="auto"/>
          <w:sz w:val="24"/>
          <w:szCs w:val="24"/>
          <w:highlight w:val="none"/>
          <w:vertAlign w:val="superscript"/>
          <w:lang w:val="en-US" w:eastAsia="zh-CN"/>
        </w:rPr>
        <w:t>2</w:t>
      </w:r>
      <w:r>
        <w:rPr>
          <w:rFonts w:hint="eastAsia" w:asciiTheme="minorEastAsia" w:hAnsiTheme="minorEastAsia" w:eastAsiaTheme="minorEastAsia" w:cstheme="minorEastAsia"/>
          <w:b w:val="0"/>
          <w:bCs w:val="0"/>
          <w:color w:val="auto"/>
          <w:sz w:val="24"/>
          <w:szCs w:val="24"/>
          <w:highlight w:val="none"/>
          <w:lang w:val="en-US" w:eastAsia="zh-CN"/>
        </w:rPr>
        <w:t>，业务范围覆盖职业病预防、诊断、治疗、科研、健教和应急救援等全部环节。</w:t>
      </w:r>
    </w:p>
    <w:p w14:paraId="5DE169E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全院现有工作人员402名，其中高级职称专业技术人员47人（正高11人），博硕士84人（博士14人），硕士生导师6人。享受国务院政府特殊津贴专家1名；国家卫生健康标准委员会职业健康标准专业委员会工程防护组副主任委员1名，委员1名，监测与评估组委员1名；放射卫生标准专业委员会委员1名；国家级、市级专家库专家57名。先后获得两次“全国青年文明号”，获北京市组织部高层次人才培养项目资助，并在全国职业病防治技术大比武中夺魁。</w:t>
      </w:r>
    </w:p>
    <w:p w14:paraId="0357BD7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建院以来，始终深入贯彻落实党和国家卫生与健康工作方针，秉承“人民至上、生命至上”的理念，以“创新、奉献、高效、和谐”为核心价值观，坚持“防、治、研、疗”的建院方针，逐步建立并完善职业病三级预防技术体系，取得的各项资质和业务范围、研究领域覆盖职业病防治和健康管理全过程，先后被原国家安监总局和北京市安监局认定为国家级和市职业卫生专业技术支撑机构，获批建设目前唯一的国家和市职业病防治专业技术人才培养基地，被北京市卫生健康委认定为北京市职业卫生技术服务质量控制中心与北京市职业病危害工程防护技术指导中心依托单位。</w:t>
      </w:r>
    </w:p>
    <w:p w14:paraId="79CA59E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职业卫生评价和职业病危害因素检测业务范围覆盖全国32个省市自治区和新疆生产建设兵团，业务量、检测量持续保持全国第一；职业健康检查资质81项，年均健康体检人数8万余次；职业病诊断能力覆盖尘肺、噪声聋、职业中毒等46种法定职业病，职业病门诊量每月1000余人次；主持或参与职业病防治领域的科研项目90余项，发表论文和专著300余篇，获国家和省部级奖励11项，获批专利12项；完成国家卫生健康委、北京市和各区卫生健康委、各委办局委托的重点项目28余项；2021年以来，连续三年组织完成北京市50余家健康企业建设指导与评估、“职业健康达人”和职业健康传播作品征集评选活动。</w:t>
      </w:r>
    </w:p>
    <w:p w14:paraId="422BBE1C">
      <w:p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本次采购内容是为北京市职业病防治院四个院区内的保洁、消毒、医疗垃圾及生活垃圾收集，香山院区高低压运维及应急维修、香山院区医用液氧站巡检（含）服务等工作。</w:t>
      </w:r>
    </w:p>
    <w:p w14:paraId="58C2F636">
      <w:pPr>
        <w:spacing w:line="360" w:lineRule="auto"/>
        <w:contextualSpacing/>
        <w:rPr>
          <w:rFonts w:hint="eastAsia"/>
          <w:i/>
          <w:color w:val="auto"/>
          <w:sz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本项目实施的周期为一年</w:t>
      </w:r>
      <w:r>
        <w:rPr>
          <w:rFonts w:hint="default" w:asciiTheme="minorEastAsia" w:hAnsiTheme="minorEastAsia" w:eastAsiaTheme="minorEastAsia" w:cstheme="minorEastAsia"/>
          <w:b w:val="0"/>
          <w:bCs w:val="0"/>
          <w:color w:val="auto"/>
          <w:sz w:val="24"/>
          <w:szCs w:val="24"/>
          <w:highlight w:val="none"/>
          <w:lang w:val="en-US" w:eastAsia="zh-CN"/>
        </w:rPr>
        <w:t>，</w:t>
      </w:r>
    </w:p>
    <w:p w14:paraId="2D7ABE91">
      <w:pPr>
        <w:spacing w:line="360" w:lineRule="auto"/>
        <w:contextualSpacing/>
        <w:rPr>
          <w:rFonts w:hint="eastAsia"/>
          <w:i/>
          <w:color w:val="auto"/>
          <w:sz w:val="24"/>
          <w:highlight w:val="none"/>
          <w:lang w:val="en-US" w:eastAsia="zh-CN"/>
        </w:rPr>
      </w:pPr>
    </w:p>
    <w:p w14:paraId="25C769AC">
      <w:pPr>
        <w:numPr>
          <w:ilvl w:val="0"/>
          <w:numId w:val="1"/>
        </w:numPr>
        <w:spacing w:line="360" w:lineRule="auto"/>
        <w:contextualSpacing/>
        <w:outlineLvl w:val="0"/>
        <w:rPr>
          <w:rFonts w:hint="eastAsia"/>
          <w:i w:val="0"/>
          <w:iCs/>
          <w:color w:val="auto"/>
          <w:sz w:val="24"/>
          <w:highlight w:val="none"/>
          <w:lang w:val="en-US" w:eastAsia="zh-CN"/>
        </w:rPr>
      </w:pPr>
      <w:r>
        <w:rPr>
          <w:rFonts w:hint="eastAsia"/>
          <w:i w:val="0"/>
          <w:iCs/>
          <w:color w:val="auto"/>
          <w:sz w:val="24"/>
          <w:highlight w:val="none"/>
          <w:lang w:val="en-US" w:eastAsia="zh-CN"/>
        </w:rPr>
        <w:t>商务要求</w:t>
      </w:r>
    </w:p>
    <w:p w14:paraId="6D8BF2A1">
      <w:pPr>
        <w:numPr>
          <w:ilvl w:val="0"/>
          <w:numId w:val="2"/>
        </w:numPr>
        <w:adjustRightInd w:val="0"/>
        <w:snapToGrid w:val="0"/>
        <w:spacing w:line="360" w:lineRule="auto"/>
        <w:ind w:firstLine="482" w:firstLineChars="200"/>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实施期限、实施地点（填写实施期限、实施地点）</w:t>
      </w:r>
    </w:p>
    <w:p w14:paraId="0F1091B9">
      <w:pPr>
        <w:pStyle w:val="7"/>
        <w:numPr>
          <w:ilvl w:val="0"/>
          <w:numId w:val="0"/>
        </w:num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实施期限：</w:t>
      </w:r>
      <w:r>
        <w:rPr>
          <w:rFonts w:hint="eastAsia" w:asciiTheme="minorEastAsia" w:hAnsiTheme="minorEastAsia" w:eastAsiaTheme="minorEastAsia" w:cstheme="minorEastAsia"/>
          <w:color w:val="auto"/>
          <w:sz w:val="24"/>
          <w:szCs w:val="24"/>
          <w:highlight w:val="none"/>
          <w:lang w:val="en-US" w:eastAsia="zh-CN"/>
        </w:rPr>
        <w:t>2026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2027</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rPr>
        <w:t>日</w:t>
      </w:r>
    </w:p>
    <w:p w14:paraId="7A033167">
      <w:pPr>
        <w:pStyle w:val="7"/>
        <w:numPr>
          <w:ilvl w:val="0"/>
          <w:numId w:val="0"/>
        </w:num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实施地点：</w:t>
      </w:r>
      <w:r>
        <w:rPr>
          <w:rFonts w:hint="eastAsia" w:asciiTheme="minorEastAsia" w:hAnsiTheme="minorEastAsia" w:eastAsiaTheme="minorEastAsia" w:cstheme="minorEastAsia"/>
          <w:color w:val="auto"/>
          <w:sz w:val="24"/>
          <w:szCs w:val="24"/>
          <w:highlight w:val="none"/>
          <w:lang w:val="en-US" w:eastAsia="zh-CN"/>
        </w:rPr>
        <w:t>四个院区</w:t>
      </w:r>
    </w:p>
    <w:tbl>
      <w:tblPr>
        <w:tblStyle w:val="5"/>
        <w:tblW w:w="9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0"/>
        <w:gridCol w:w="4350"/>
        <w:gridCol w:w="1280"/>
      </w:tblGrid>
      <w:tr w14:paraId="1DF1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660" w:type="dxa"/>
            <w:noWrap w:val="0"/>
            <w:vAlign w:val="center"/>
          </w:tcPr>
          <w:p w14:paraId="64F8C58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物业名称</w:t>
            </w:r>
          </w:p>
        </w:tc>
        <w:tc>
          <w:tcPr>
            <w:tcW w:w="4350" w:type="dxa"/>
            <w:noWrap w:val="0"/>
            <w:vAlign w:val="center"/>
          </w:tcPr>
          <w:p w14:paraId="68B1898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物业地址</w:t>
            </w:r>
          </w:p>
        </w:tc>
        <w:tc>
          <w:tcPr>
            <w:tcW w:w="1280" w:type="dxa"/>
            <w:noWrap w:val="0"/>
            <w:vAlign w:val="center"/>
          </w:tcPr>
          <w:p w14:paraId="65DDBDC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建筑面积（m</w:t>
            </w:r>
            <w:r>
              <w:rPr>
                <w:rFonts w:hint="eastAsia" w:asciiTheme="minorEastAsia" w:hAnsiTheme="minorEastAsia" w:eastAsiaTheme="minorEastAsia" w:cstheme="minorEastAsia"/>
                <w:color w:val="auto"/>
                <w:sz w:val="24"/>
                <w:szCs w:val="24"/>
                <w:highlight w:val="none"/>
                <w:vertAlign w:val="superscript"/>
                <w:lang w:val="en-US" w:eastAsia="zh-CN"/>
              </w:rPr>
              <w:t>2</w:t>
            </w:r>
            <w:r>
              <w:rPr>
                <w:rFonts w:hint="eastAsia" w:asciiTheme="minorEastAsia" w:hAnsiTheme="minorEastAsia" w:eastAsiaTheme="minorEastAsia" w:cstheme="minorEastAsia"/>
                <w:color w:val="auto"/>
                <w:sz w:val="24"/>
                <w:szCs w:val="24"/>
                <w:highlight w:val="none"/>
                <w:lang w:val="en-US" w:eastAsia="zh-CN"/>
              </w:rPr>
              <w:t>）</w:t>
            </w:r>
          </w:p>
        </w:tc>
      </w:tr>
      <w:tr w14:paraId="5931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0" w:type="dxa"/>
            <w:noWrap w:val="0"/>
            <w:vAlign w:val="center"/>
          </w:tcPr>
          <w:p w14:paraId="6D14AAB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1北京市职业病防治院闵庄院区</w:t>
            </w:r>
          </w:p>
        </w:tc>
        <w:tc>
          <w:tcPr>
            <w:tcW w:w="4350" w:type="dxa"/>
            <w:noWrap w:val="0"/>
            <w:vAlign w:val="center"/>
          </w:tcPr>
          <w:p w14:paraId="30E172C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北京市海淀区闵庄路瀚河园180号</w:t>
            </w:r>
          </w:p>
        </w:tc>
        <w:tc>
          <w:tcPr>
            <w:tcW w:w="1280" w:type="dxa"/>
            <w:noWrap w:val="0"/>
            <w:vAlign w:val="center"/>
          </w:tcPr>
          <w:p w14:paraId="6606FF6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7267.8</w:t>
            </w:r>
          </w:p>
        </w:tc>
      </w:tr>
      <w:tr w14:paraId="6738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0" w:type="dxa"/>
            <w:noWrap w:val="0"/>
            <w:vAlign w:val="center"/>
          </w:tcPr>
          <w:p w14:paraId="68D6F4E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2北京市职业病防治院香山院区</w:t>
            </w:r>
          </w:p>
        </w:tc>
        <w:tc>
          <w:tcPr>
            <w:tcW w:w="4350" w:type="dxa"/>
            <w:noWrap w:val="0"/>
            <w:vAlign w:val="center"/>
          </w:tcPr>
          <w:p w14:paraId="271BC8A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北京市海淀区香山一棵松50号</w:t>
            </w:r>
          </w:p>
        </w:tc>
        <w:tc>
          <w:tcPr>
            <w:tcW w:w="1280" w:type="dxa"/>
            <w:noWrap w:val="0"/>
            <w:vAlign w:val="center"/>
          </w:tcPr>
          <w:p w14:paraId="032B797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4"/>
                <w:szCs w:val="24"/>
                <w:highlight w:val="none"/>
                <w:u w:val="none"/>
                <w:lang w:val="en-US"/>
              </w:rPr>
            </w:pPr>
            <w:r>
              <w:rPr>
                <w:rFonts w:hint="eastAsia" w:asciiTheme="minorEastAsia" w:hAnsiTheme="minorEastAsia" w:eastAsiaTheme="minorEastAsia" w:cstheme="minorEastAsia"/>
                <w:color w:val="auto"/>
                <w:sz w:val="24"/>
                <w:szCs w:val="24"/>
                <w:highlight w:val="none"/>
                <w:u w:val="none"/>
                <w:lang w:val="en-US" w:eastAsia="zh-CN"/>
              </w:rPr>
              <w:t>11120.6</w:t>
            </w:r>
          </w:p>
        </w:tc>
      </w:tr>
      <w:tr w14:paraId="7D38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0" w:type="dxa"/>
            <w:noWrap w:val="0"/>
            <w:vAlign w:val="center"/>
          </w:tcPr>
          <w:p w14:paraId="1BBA110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3北京市职业病防治院人才培养基地</w:t>
            </w:r>
          </w:p>
        </w:tc>
        <w:tc>
          <w:tcPr>
            <w:tcW w:w="4350" w:type="dxa"/>
            <w:noWrap w:val="0"/>
            <w:vAlign w:val="center"/>
          </w:tcPr>
          <w:p w14:paraId="562B9F6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北京市通州区经济技术开发区经海四路</w:t>
            </w:r>
            <w:r>
              <w:rPr>
                <w:rFonts w:hint="eastAsia" w:asciiTheme="minorEastAsia" w:hAnsiTheme="minorEastAsia" w:eastAsiaTheme="minorEastAsia" w:cstheme="minorEastAsia"/>
                <w:color w:val="auto"/>
                <w:sz w:val="24"/>
                <w:szCs w:val="24"/>
                <w:highlight w:val="none"/>
                <w:lang w:val="en-US" w:eastAsia="zh-CN"/>
              </w:rPr>
              <w:t>156号C4楼</w:t>
            </w:r>
          </w:p>
        </w:tc>
        <w:tc>
          <w:tcPr>
            <w:tcW w:w="1280" w:type="dxa"/>
            <w:noWrap w:val="0"/>
            <w:vAlign w:val="center"/>
          </w:tcPr>
          <w:p w14:paraId="23D9FDD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6592.15</w:t>
            </w:r>
          </w:p>
        </w:tc>
      </w:tr>
      <w:tr w14:paraId="7903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0" w:type="dxa"/>
            <w:noWrap w:val="0"/>
            <w:vAlign w:val="center"/>
          </w:tcPr>
          <w:p w14:paraId="5714565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4北京市职业病防治院中心实验室</w:t>
            </w:r>
          </w:p>
        </w:tc>
        <w:tc>
          <w:tcPr>
            <w:tcW w:w="4350" w:type="dxa"/>
            <w:noWrap w:val="0"/>
            <w:vAlign w:val="center"/>
          </w:tcPr>
          <w:p w14:paraId="57C5C7B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北京市大兴区地盛北街</w:t>
            </w:r>
            <w:r>
              <w:rPr>
                <w:rFonts w:hint="eastAsia" w:asciiTheme="minorEastAsia" w:hAnsiTheme="minorEastAsia" w:eastAsiaTheme="minorEastAsia" w:cstheme="minorEastAsia"/>
                <w:color w:val="auto"/>
                <w:sz w:val="24"/>
                <w:szCs w:val="24"/>
                <w:highlight w:val="none"/>
                <w:lang w:val="en-US" w:eastAsia="zh-CN"/>
              </w:rPr>
              <w:t>1号15号楼</w:t>
            </w:r>
          </w:p>
        </w:tc>
        <w:tc>
          <w:tcPr>
            <w:tcW w:w="1280" w:type="dxa"/>
            <w:noWrap w:val="0"/>
            <w:vAlign w:val="center"/>
          </w:tcPr>
          <w:p w14:paraId="433D451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2473.29</w:t>
            </w:r>
          </w:p>
        </w:tc>
      </w:tr>
    </w:tbl>
    <w:p w14:paraId="7DC89E77">
      <w:pPr>
        <w:pStyle w:val="7"/>
        <w:numPr>
          <w:ilvl w:val="0"/>
          <w:numId w:val="0"/>
        </w:num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p>
    <w:p w14:paraId="7D490C7F">
      <w:pPr>
        <w:numPr>
          <w:ilvl w:val="0"/>
          <w:numId w:val="2"/>
        </w:numPr>
        <w:adjustRightInd w:val="0"/>
        <w:snapToGrid w:val="0"/>
        <w:spacing w:line="360" w:lineRule="auto"/>
        <w:ind w:firstLine="482" w:firstLineChars="200"/>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付款方式</w:t>
      </w:r>
    </w:p>
    <w:p w14:paraId="4FACF977">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付款方式：在合同签订后，采购人按季度支付中标人物业管理服务费。</w:t>
      </w:r>
    </w:p>
    <w:p w14:paraId="772182B2">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eastAsia="宋体"/>
          <w:color w:val="auto"/>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本合同约定，人员的单价费用保持固定不变。若采购人的服务面积发生增减，物业管理服务费用仅对人员费用部分进行相应调整，其余费用维持不变。具体调整金额按服务人员单价费用乘以实际增减的人员数量计算。</w:t>
      </w:r>
    </w:p>
    <w:p w14:paraId="1CE264FF">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中标人须在每季度结束前的10日内向采购人提请考核，采购人对中标人的工作进行考核，考核合格后10日内按照实际到岗人数向中标人支付上季度的费用。考核标准以《物业服务管理处理条例》及《验收标准与要求》为依据。</w:t>
      </w:r>
    </w:p>
    <w:p w14:paraId="00229560">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1.发票及抵扣：上述款项以全部直接汇入中标人在本合同中指定的账户的方式支付；中标人开具税务发票及采购人接收、入账、抵扣和付款等情况均不能作为证明采购人应付款项数额及中标人提供本合同项下的物业管理服务质量合格的依据，采购人应付款项数额及中标人提供本合同项下的物业管理服务是否存在质量问题和中标人是否存在违约应当依据中标人的实际履行情况据实计算和认定。 </w:t>
      </w:r>
    </w:p>
    <w:p w14:paraId="6DFFDFBB">
      <w:pPr>
        <w:widowControl/>
        <w:spacing w:line="360" w:lineRule="auto"/>
        <w:ind w:firstLine="480" w:firstLineChars="200"/>
        <w:contextualSpacing w:val="0"/>
        <w:rPr>
          <w:rFonts w:hint="default"/>
          <w:i w:val="0"/>
          <w:iCs/>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2.抗辩、款项抵销：如果中标人提供的本合同项下物业管理服务质量和各种权利存在瑕疵及不符合合同约定、采购人要求，或中标人存在违约，或中标人未及时开具相应的国家正式税务发票，或中标人的陈述、承诺、保证不真实或有隐瞒，或中标人因履行本合同侵犯了采购人权利，或中标人侵犯了他人人身及财产、知识产权等权利及与他人有纠纷致采购人受到牵连等，采购人有权暂缓支付合同款，待中标人纠正违约行为、纠纷处理完毕并按约履行相应合同义务后，再根据中标人实际履行情况支付相应合同款。同时，如中标人应支付采购人违约金、赔偿金以及其他款项，则采购人有权直接从应付中标人的合同款中直接扣除予以抵销， 此时中标人仍应按照抵扣前的金额向采购人提供发票。</w:t>
      </w:r>
    </w:p>
    <w:p w14:paraId="2702D69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outlineLvl w:val="1"/>
        <w:rPr>
          <w:rFonts w:hint="eastAsia" w:asciiTheme="minorEastAsia" w:hAnsiTheme="minorEastAsia" w:eastAsiaTheme="minorEastAsia" w:cstheme="minorEastAsia"/>
          <w:b/>
          <w:bCs/>
          <w:color w:val="auto"/>
          <w:sz w:val="24"/>
          <w:szCs w:val="24"/>
          <w:highlight w:val="none"/>
          <w:lang w:val="en-US" w:eastAsia="zh-CN"/>
        </w:rPr>
      </w:pPr>
      <w:bookmarkStart w:id="1" w:name="_Toc31129"/>
      <w:r>
        <w:rPr>
          <w:rFonts w:hint="eastAsia" w:asciiTheme="minorEastAsia" w:hAnsiTheme="minorEastAsia" w:eastAsiaTheme="minorEastAsia" w:cstheme="minorEastAsia"/>
          <w:b/>
          <w:bCs/>
          <w:color w:val="auto"/>
          <w:sz w:val="24"/>
          <w:szCs w:val="24"/>
          <w:highlight w:val="none"/>
          <w:lang w:val="en-US" w:eastAsia="zh-CN"/>
        </w:rPr>
        <w:t>三、技术参数要求</w:t>
      </w:r>
      <w:bookmarkEnd w:id="1"/>
    </w:p>
    <w:p w14:paraId="169FC451">
      <w:pPr>
        <w:pStyle w:val="3"/>
        <w:keepNext w:val="0"/>
        <w:keepLines w:val="0"/>
        <w:pageBreakBefore w:val="0"/>
        <w:kinsoku/>
        <w:wordWrap/>
        <w:overflowPunct/>
        <w:topLinePunct w:val="0"/>
        <w:autoSpaceDE/>
        <w:autoSpaceDN/>
        <w:bidi w:val="0"/>
        <w:adjustRightInd/>
        <w:snapToGrid/>
        <w:spacing w:before="0" w:line="360" w:lineRule="auto"/>
        <w:ind w:left="0" w:right="0" w:firstLine="478" w:firstLineChars="200"/>
        <w:textAlignment w:val="auto"/>
        <w:outlineLvl w:val="1"/>
        <w:rPr>
          <w:rFonts w:hint="eastAsia" w:asciiTheme="minorEastAsia" w:hAnsiTheme="minorEastAsia" w:eastAsiaTheme="minorEastAsia" w:cstheme="minorEastAsia"/>
          <w:b/>
          <w:bCs/>
          <w:color w:val="auto"/>
          <w:spacing w:val="-1"/>
          <w:sz w:val="24"/>
          <w:szCs w:val="24"/>
          <w:highlight w:val="none"/>
          <w:lang w:val="en-US" w:eastAsia="zh-CN"/>
        </w:rPr>
      </w:pPr>
      <w:bookmarkStart w:id="2" w:name="_Toc21955"/>
      <w:r>
        <w:rPr>
          <w:rFonts w:hint="eastAsia" w:asciiTheme="minorEastAsia" w:hAnsiTheme="minorEastAsia" w:eastAsiaTheme="minorEastAsia" w:cstheme="minorEastAsia"/>
          <w:b/>
          <w:bCs/>
          <w:color w:val="auto"/>
          <w:spacing w:val="-1"/>
          <w:sz w:val="24"/>
          <w:szCs w:val="24"/>
          <w:highlight w:val="none"/>
          <w:lang w:val="en-US" w:eastAsia="zh-CN"/>
        </w:rPr>
        <w:t>1 本次采购具体服务内容：</w:t>
      </w:r>
      <w:bookmarkEnd w:id="2"/>
    </w:p>
    <w:p w14:paraId="09F5DC02">
      <w:pPr>
        <w:numPr>
          <w:ilvl w:val="0"/>
          <w:numId w:val="0"/>
        </w:numPr>
        <w:adjustRightInd w:val="0"/>
        <w:snapToGrid w:val="0"/>
        <w:spacing w:line="360" w:lineRule="auto"/>
        <w:ind w:firstLine="482" w:firstLineChars="200"/>
        <w:outlineLvl w:val="1"/>
        <w:rPr>
          <w:rFonts w:hint="eastAsia" w:asciiTheme="minorEastAsia" w:hAnsiTheme="minorEastAsia" w:eastAsiaTheme="minorEastAsia" w:cstheme="minorEastAsia"/>
          <w:b/>
          <w:bCs/>
          <w:color w:val="auto"/>
          <w:sz w:val="24"/>
          <w:szCs w:val="24"/>
          <w:highlight w:val="none"/>
        </w:rPr>
      </w:pPr>
      <w:bookmarkStart w:id="3" w:name="_Toc20900"/>
      <w:r>
        <w:rPr>
          <w:rFonts w:hint="eastAsia" w:asciiTheme="minorEastAsia" w:hAnsiTheme="minorEastAsia" w:eastAsiaTheme="minorEastAsia" w:cstheme="minorEastAsia"/>
          <w:b/>
          <w:bCs/>
          <w:color w:val="auto"/>
          <w:sz w:val="24"/>
          <w:szCs w:val="24"/>
          <w:highlight w:val="none"/>
          <w:lang w:val="en-US" w:eastAsia="zh-CN"/>
        </w:rPr>
        <w:t>1.1</w:t>
      </w:r>
      <w:r>
        <w:rPr>
          <w:rFonts w:hint="eastAsia" w:asciiTheme="minorEastAsia" w:hAnsiTheme="minorEastAsia" w:eastAsiaTheme="minorEastAsia" w:cstheme="minorEastAsia"/>
          <w:b/>
          <w:bCs/>
          <w:color w:val="auto"/>
          <w:sz w:val="24"/>
          <w:szCs w:val="24"/>
          <w:highlight w:val="none"/>
        </w:rPr>
        <w:t>物业管理（建筑物）</w:t>
      </w:r>
      <w:bookmarkEnd w:id="3"/>
    </w:p>
    <w:tbl>
      <w:tblPr>
        <w:tblStyle w:val="5"/>
        <w:tblpPr w:leftFromText="180" w:rightFromText="180" w:vertAnchor="text" w:horzAnchor="page" w:tblpXSpec="center" w:tblpY="460"/>
        <w:tblOverlap w:val="never"/>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388"/>
        <w:gridCol w:w="5924"/>
      </w:tblGrid>
      <w:tr w14:paraId="2784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9" w:type="dxa"/>
            <w:gridSpan w:val="2"/>
            <w:noWrap w:val="0"/>
            <w:vAlign w:val="center"/>
          </w:tcPr>
          <w:p w14:paraId="54CA8ABA">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bookmarkStart w:id="4" w:name="_Toc172627372"/>
            <w:r>
              <w:rPr>
                <w:rFonts w:hint="eastAsia" w:asciiTheme="minorEastAsia" w:hAnsiTheme="minorEastAsia" w:eastAsiaTheme="minorEastAsia" w:cstheme="minorEastAsia"/>
                <w:color w:val="auto"/>
                <w:sz w:val="24"/>
                <w:szCs w:val="24"/>
                <w:highlight w:val="none"/>
              </w:rPr>
              <w:t>名称</w:t>
            </w:r>
          </w:p>
        </w:tc>
        <w:tc>
          <w:tcPr>
            <w:tcW w:w="5924" w:type="dxa"/>
            <w:noWrap w:val="0"/>
            <w:vAlign w:val="center"/>
          </w:tcPr>
          <w:p w14:paraId="3549F78F">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服务内容及标准</w:t>
            </w:r>
          </w:p>
        </w:tc>
      </w:tr>
      <w:tr w14:paraId="4A12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noWrap w:val="0"/>
            <w:vAlign w:val="center"/>
          </w:tcPr>
          <w:p w14:paraId="67EC3F2A">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总面积</w:t>
            </w:r>
          </w:p>
        </w:tc>
        <w:tc>
          <w:tcPr>
            <w:tcW w:w="2388" w:type="dxa"/>
            <w:noWrap w:val="0"/>
            <w:vAlign w:val="center"/>
          </w:tcPr>
          <w:p w14:paraId="50EC30CD">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见物业情况</w:t>
            </w:r>
          </w:p>
        </w:tc>
        <w:tc>
          <w:tcPr>
            <w:tcW w:w="5924" w:type="dxa"/>
            <w:noWrap w:val="0"/>
            <w:vAlign w:val="center"/>
          </w:tcPr>
          <w:p w14:paraId="5E83F806">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见“（四）保洁服务”</w:t>
            </w:r>
          </w:p>
        </w:tc>
      </w:tr>
      <w:tr w14:paraId="4F65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noWrap w:val="0"/>
            <w:vAlign w:val="center"/>
          </w:tcPr>
          <w:p w14:paraId="3B056E9D">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门窗</w:t>
            </w:r>
          </w:p>
        </w:tc>
        <w:tc>
          <w:tcPr>
            <w:tcW w:w="2388" w:type="dxa"/>
            <w:noWrap w:val="0"/>
            <w:vAlign w:val="center"/>
          </w:tcPr>
          <w:p w14:paraId="4ABFEEEB">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c>
          <w:tcPr>
            <w:tcW w:w="5924" w:type="dxa"/>
            <w:noWrap w:val="0"/>
            <w:vAlign w:val="center"/>
          </w:tcPr>
          <w:p w14:paraId="6BBDC9E4">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见“（二）建筑物日常养护维修服务”“（四）保洁服务”</w:t>
            </w:r>
          </w:p>
        </w:tc>
      </w:tr>
      <w:tr w14:paraId="1DD2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noWrap w:val="0"/>
            <w:vAlign w:val="center"/>
          </w:tcPr>
          <w:p w14:paraId="61194E34">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地面</w:t>
            </w:r>
          </w:p>
        </w:tc>
        <w:tc>
          <w:tcPr>
            <w:tcW w:w="2388" w:type="dxa"/>
            <w:noWrap w:val="0"/>
            <w:vAlign w:val="center"/>
          </w:tcPr>
          <w:p w14:paraId="7D22C7C0">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各材质</w:t>
            </w:r>
          </w:p>
        </w:tc>
        <w:tc>
          <w:tcPr>
            <w:tcW w:w="5924" w:type="dxa"/>
            <w:noWrap w:val="0"/>
            <w:vAlign w:val="center"/>
          </w:tcPr>
          <w:p w14:paraId="579160C8">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见“（二）建筑物日常养护维修服务”“（四）保洁服务”</w:t>
            </w:r>
          </w:p>
        </w:tc>
      </w:tr>
      <w:tr w14:paraId="5FAD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noWrap w:val="0"/>
            <w:vAlign w:val="center"/>
          </w:tcPr>
          <w:p w14:paraId="359B1148">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内墙饰面</w:t>
            </w:r>
          </w:p>
        </w:tc>
        <w:tc>
          <w:tcPr>
            <w:tcW w:w="2388" w:type="dxa"/>
            <w:noWrap w:val="0"/>
            <w:vAlign w:val="center"/>
          </w:tcPr>
          <w:p w14:paraId="1408A83D">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各材质</w:t>
            </w:r>
          </w:p>
        </w:tc>
        <w:tc>
          <w:tcPr>
            <w:tcW w:w="5924" w:type="dxa"/>
            <w:noWrap w:val="0"/>
            <w:vAlign w:val="center"/>
          </w:tcPr>
          <w:p w14:paraId="28BCD7EB">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见“（二）建筑物日常养护维修服务”“（四）保洁服务”</w:t>
            </w:r>
          </w:p>
        </w:tc>
      </w:tr>
      <w:tr w14:paraId="6E93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noWrap w:val="0"/>
            <w:vAlign w:val="center"/>
          </w:tcPr>
          <w:p w14:paraId="09CAFF92">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顶面</w:t>
            </w:r>
          </w:p>
        </w:tc>
        <w:tc>
          <w:tcPr>
            <w:tcW w:w="2388" w:type="dxa"/>
            <w:noWrap w:val="0"/>
            <w:vAlign w:val="center"/>
          </w:tcPr>
          <w:p w14:paraId="077F4206">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顶面各材质</w:t>
            </w:r>
          </w:p>
        </w:tc>
        <w:tc>
          <w:tcPr>
            <w:tcW w:w="5924" w:type="dxa"/>
            <w:noWrap w:val="0"/>
            <w:vAlign w:val="center"/>
          </w:tcPr>
          <w:p w14:paraId="4CD38535">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见“（二）建筑物日常养护维修服务”“（四）保洁服务”</w:t>
            </w:r>
          </w:p>
        </w:tc>
      </w:tr>
      <w:tr w14:paraId="1AD9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71" w:type="dxa"/>
            <w:vMerge w:val="restart"/>
            <w:noWrap w:val="0"/>
            <w:vAlign w:val="center"/>
          </w:tcPr>
          <w:p w14:paraId="23F6C7D4">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外墙</w:t>
            </w:r>
          </w:p>
        </w:tc>
        <w:tc>
          <w:tcPr>
            <w:tcW w:w="2388" w:type="dxa"/>
            <w:noWrap w:val="0"/>
            <w:vAlign w:val="center"/>
          </w:tcPr>
          <w:p w14:paraId="3C92870C">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外墙各材质</w:t>
            </w:r>
          </w:p>
        </w:tc>
        <w:tc>
          <w:tcPr>
            <w:tcW w:w="5924" w:type="dxa"/>
            <w:noWrap w:val="0"/>
            <w:vAlign w:val="center"/>
          </w:tcPr>
          <w:p w14:paraId="639BA5D4">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见“（二）建筑物日常养护维修服务”“（四）保洁服务”</w:t>
            </w:r>
          </w:p>
        </w:tc>
      </w:tr>
      <w:tr w14:paraId="300D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continue"/>
            <w:noWrap w:val="0"/>
            <w:vAlign w:val="center"/>
          </w:tcPr>
          <w:p w14:paraId="5D5C78E1">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2388" w:type="dxa"/>
            <w:noWrap w:val="0"/>
            <w:vAlign w:val="center"/>
          </w:tcPr>
          <w:p w14:paraId="67DE865E">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外墙需清洗面积</w:t>
            </w:r>
          </w:p>
        </w:tc>
        <w:tc>
          <w:tcPr>
            <w:tcW w:w="5924" w:type="dxa"/>
            <w:noWrap w:val="0"/>
            <w:vAlign w:val="center"/>
          </w:tcPr>
          <w:p w14:paraId="79574918">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见“（四）保洁服务”</w:t>
            </w:r>
          </w:p>
        </w:tc>
      </w:tr>
      <w:tr w14:paraId="3BB3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restart"/>
            <w:noWrap w:val="0"/>
            <w:vAlign w:val="center"/>
          </w:tcPr>
          <w:p w14:paraId="111003B0">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会议室</w:t>
            </w:r>
          </w:p>
        </w:tc>
        <w:tc>
          <w:tcPr>
            <w:tcW w:w="2388" w:type="dxa"/>
            <w:noWrap w:val="0"/>
            <w:vAlign w:val="center"/>
          </w:tcPr>
          <w:p w14:paraId="5B26AFD0">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室内设施说明</w:t>
            </w:r>
          </w:p>
        </w:tc>
        <w:tc>
          <w:tcPr>
            <w:tcW w:w="5924" w:type="dxa"/>
            <w:noWrap w:val="0"/>
            <w:vAlign w:val="center"/>
          </w:tcPr>
          <w:p w14:paraId="506491B2">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见“（二）建筑物日常养护维修服务”“（四）保洁服务”</w:t>
            </w:r>
          </w:p>
        </w:tc>
      </w:tr>
      <w:tr w14:paraId="1F1F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continue"/>
            <w:noWrap w:val="0"/>
            <w:vAlign w:val="center"/>
          </w:tcPr>
          <w:p w14:paraId="157930F8">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2388" w:type="dxa"/>
            <w:noWrap w:val="0"/>
            <w:vAlign w:val="center"/>
          </w:tcPr>
          <w:p w14:paraId="5EAB9A25">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会议室数量（个）</w:t>
            </w:r>
          </w:p>
        </w:tc>
        <w:tc>
          <w:tcPr>
            <w:tcW w:w="5924" w:type="dxa"/>
            <w:noWrap w:val="0"/>
            <w:vAlign w:val="center"/>
          </w:tcPr>
          <w:p w14:paraId="3CE80A57">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见“（四）保洁服务”</w:t>
            </w:r>
          </w:p>
        </w:tc>
      </w:tr>
      <w:tr w14:paraId="6A82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restart"/>
            <w:noWrap w:val="0"/>
            <w:vAlign w:val="center"/>
          </w:tcPr>
          <w:p w14:paraId="34C94B8F">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报告厅</w:t>
            </w:r>
          </w:p>
        </w:tc>
        <w:tc>
          <w:tcPr>
            <w:tcW w:w="2388" w:type="dxa"/>
            <w:noWrap w:val="0"/>
            <w:vAlign w:val="center"/>
          </w:tcPr>
          <w:p w14:paraId="2406895C">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室内设施说明</w:t>
            </w:r>
          </w:p>
        </w:tc>
        <w:tc>
          <w:tcPr>
            <w:tcW w:w="5924" w:type="dxa"/>
            <w:noWrap w:val="0"/>
            <w:vAlign w:val="center"/>
          </w:tcPr>
          <w:p w14:paraId="606101FB">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见“（四）保洁服务”</w:t>
            </w:r>
          </w:p>
        </w:tc>
      </w:tr>
      <w:tr w14:paraId="080E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continue"/>
            <w:noWrap w:val="0"/>
            <w:vAlign w:val="center"/>
          </w:tcPr>
          <w:p w14:paraId="3E5CC411">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2388" w:type="dxa"/>
            <w:noWrap w:val="0"/>
            <w:vAlign w:val="center"/>
          </w:tcPr>
          <w:p w14:paraId="32A59396">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报告厅数量（个）</w:t>
            </w:r>
          </w:p>
        </w:tc>
        <w:tc>
          <w:tcPr>
            <w:tcW w:w="5924" w:type="dxa"/>
            <w:noWrap w:val="0"/>
            <w:vAlign w:val="center"/>
          </w:tcPr>
          <w:p w14:paraId="68E4E981">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见“（四）保洁服务”</w:t>
            </w:r>
          </w:p>
        </w:tc>
      </w:tr>
      <w:tr w14:paraId="115F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noWrap w:val="0"/>
            <w:vAlign w:val="center"/>
          </w:tcPr>
          <w:p w14:paraId="0D4EE509">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卫生间</w:t>
            </w:r>
          </w:p>
        </w:tc>
        <w:tc>
          <w:tcPr>
            <w:tcW w:w="2388" w:type="dxa"/>
            <w:noWrap w:val="0"/>
            <w:vAlign w:val="center"/>
          </w:tcPr>
          <w:p w14:paraId="143298E1">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卫生间数量（个）</w:t>
            </w:r>
          </w:p>
        </w:tc>
        <w:tc>
          <w:tcPr>
            <w:tcW w:w="5924" w:type="dxa"/>
            <w:noWrap w:val="0"/>
            <w:vAlign w:val="center"/>
          </w:tcPr>
          <w:p w14:paraId="343668E3">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见“（四）保洁服务”</w:t>
            </w:r>
          </w:p>
        </w:tc>
      </w:tr>
      <w:tr w14:paraId="6E0F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noWrap w:val="0"/>
            <w:vAlign w:val="center"/>
          </w:tcPr>
          <w:p w14:paraId="6ACF0F2B">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垃圾存放点</w:t>
            </w:r>
          </w:p>
        </w:tc>
        <w:tc>
          <w:tcPr>
            <w:tcW w:w="2388" w:type="dxa"/>
            <w:noWrap w:val="0"/>
            <w:vAlign w:val="center"/>
          </w:tcPr>
          <w:p w14:paraId="3EB9621D">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各垃圾存放点位置</w:t>
            </w:r>
          </w:p>
        </w:tc>
        <w:tc>
          <w:tcPr>
            <w:tcW w:w="5924" w:type="dxa"/>
            <w:noWrap w:val="0"/>
            <w:vAlign w:val="center"/>
          </w:tcPr>
          <w:p w14:paraId="5753524B">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见“（四）保洁服务”</w:t>
            </w:r>
          </w:p>
        </w:tc>
      </w:tr>
      <w:tr w14:paraId="5F98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restart"/>
            <w:noWrap w:val="0"/>
            <w:vAlign w:val="center"/>
          </w:tcPr>
          <w:p w14:paraId="4928D6B3">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设施设备（可另行附表）</w:t>
            </w:r>
          </w:p>
          <w:p w14:paraId="0754CB57">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2388" w:type="dxa"/>
            <w:noWrap w:val="0"/>
            <w:vAlign w:val="center"/>
          </w:tcPr>
          <w:p w14:paraId="63F35328">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电梯系统</w:t>
            </w:r>
          </w:p>
        </w:tc>
        <w:tc>
          <w:tcPr>
            <w:tcW w:w="5924" w:type="dxa"/>
            <w:noWrap w:val="0"/>
            <w:vAlign w:val="center"/>
          </w:tcPr>
          <w:p w14:paraId="616C2FB7">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见“（三）公用设施设备维护服务”</w:t>
            </w:r>
          </w:p>
        </w:tc>
      </w:tr>
      <w:tr w14:paraId="555C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continue"/>
            <w:noWrap w:val="0"/>
            <w:vAlign w:val="center"/>
          </w:tcPr>
          <w:p w14:paraId="096B0A53">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2388" w:type="dxa"/>
            <w:noWrap w:val="0"/>
            <w:vAlign w:val="center"/>
          </w:tcPr>
          <w:p w14:paraId="062B7895">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空调系统</w:t>
            </w:r>
          </w:p>
        </w:tc>
        <w:tc>
          <w:tcPr>
            <w:tcW w:w="5924" w:type="dxa"/>
            <w:noWrap w:val="0"/>
            <w:vAlign w:val="center"/>
          </w:tcPr>
          <w:p w14:paraId="1F2C95EF">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见“（三）公用设施设备维护服务”</w:t>
            </w:r>
          </w:p>
        </w:tc>
      </w:tr>
      <w:tr w14:paraId="42F1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continue"/>
            <w:noWrap w:val="0"/>
            <w:vAlign w:val="center"/>
          </w:tcPr>
          <w:p w14:paraId="0A3E177E">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2388" w:type="dxa"/>
            <w:noWrap w:val="0"/>
            <w:vAlign w:val="center"/>
          </w:tcPr>
          <w:p w14:paraId="42B2A454">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采暖系统</w:t>
            </w:r>
          </w:p>
        </w:tc>
        <w:tc>
          <w:tcPr>
            <w:tcW w:w="5924" w:type="dxa"/>
            <w:noWrap w:val="0"/>
            <w:vAlign w:val="center"/>
          </w:tcPr>
          <w:p w14:paraId="6281602C">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见“（三）公用设施设备维护服务”</w:t>
            </w:r>
          </w:p>
        </w:tc>
      </w:tr>
      <w:tr w14:paraId="1999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71" w:type="dxa"/>
            <w:vMerge w:val="continue"/>
            <w:noWrap w:val="0"/>
            <w:vAlign w:val="center"/>
          </w:tcPr>
          <w:p w14:paraId="32238AB4">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2388" w:type="dxa"/>
            <w:noWrap w:val="0"/>
            <w:vAlign w:val="center"/>
          </w:tcPr>
          <w:p w14:paraId="2F933260">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给排水系统</w:t>
            </w:r>
          </w:p>
        </w:tc>
        <w:tc>
          <w:tcPr>
            <w:tcW w:w="5924" w:type="dxa"/>
            <w:noWrap w:val="0"/>
            <w:vAlign w:val="center"/>
          </w:tcPr>
          <w:p w14:paraId="521AC356">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见“（三）公用设施设备维护服务”</w:t>
            </w:r>
          </w:p>
        </w:tc>
      </w:tr>
      <w:tr w14:paraId="0B64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continue"/>
            <w:noWrap w:val="0"/>
            <w:vAlign w:val="center"/>
          </w:tcPr>
          <w:p w14:paraId="3C7F44C7">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2388" w:type="dxa"/>
            <w:noWrap w:val="0"/>
            <w:vAlign w:val="center"/>
          </w:tcPr>
          <w:p w14:paraId="1C0284C8">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消防系统</w:t>
            </w:r>
          </w:p>
        </w:tc>
        <w:tc>
          <w:tcPr>
            <w:tcW w:w="5924" w:type="dxa"/>
            <w:noWrap w:val="0"/>
            <w:vAlign w:val="center"/>
          </w:tcPr>
          <w:p w14:paraId="74C996BD">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见“（三）公用设施设备维护服务”</w:t>
            </w:r>
          </w:p>
        </w:tc>
      </w:tr>
      <w:tr w14:paraId="72A0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continue"/>
            <w:noWrap w:val="0"/>
            <w:vAlign w:val="center"/>
          </w:tcPr>
          <w:p w14:paraId="4D2A0304">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2388" w:type="dxa"/>
            <w:noWrap w:val="0"/>
            <w:vAlign w:val="center"/>
          </w:tcPr>
          <w:p w14:paraId="1957EE24">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锅炉设备</w:t>
            </w:r>
          </w:p>
        </w:tc>
        <w:tc>
          <w:tcPr>
            <w:tcW w:w="5924" w:type="dxa"/>
            <w:noWrap w:val="0"/>
            <w:vAlign w:val="center"/>
          </w:tcPr>
          <w:p w14:paraId="40CDCAAF">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见“（三）公用设施设备维护服务”</w:t>
            </w:r>
          </w:p>
        </w:tc>
      </w:tr>
      <w:tr w14:paraId="3623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continue"/>
            <w:noWrap w:val="0"/>
            <w:vAlign w:val="center"/>
          </w:tcPr>
          <w:p w14:paraId="1CDFB451">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2388" w:type="dxa"/>
            <w:noWrap w:val="0"/>
            <w:vAlign w:val="center"/>
          </w:tcPr>
          <w:p w14:paraId="1DB3742F">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安防系统</w:t>
            </w:r>
          </w:p>
        </w:tc>
        <w:tc>
          <w:tcPr>
            <w:tcW w:w="5924" w:type="dxa"/>
            <w:noWrap w:val="0"/>
            <w:vAlign w:val="center"/>
          </w:tcPr>
          <w:p w14:paraId="2E45167F">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见“（三）公用设施设备维护服务”</w:t>
            </w:r>
          </w:p>
        </w:tc>
      </w:tr>
      <w:tr w14:paraId="4154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1" w:type="dxa"/>
            <w:vMerge w:val="continue"/>
            <w:noWrap w:val="0"/>
            <w:vAlign w:val="center"/>
          </w:tcPr>
          <w:p w14:paraId="3F4A31AB">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2388" w:type="dxa"/>
            <w:noWrap w:val="0"/>
            <w:vAlign w:val="center"/>
          </w:tcPr>
          <w:p w14:paraId="1E8AF7C5">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照明系统</w:t>
            </w:r>
          </w:p>
        </w:tc>
        <w:tc>
          <w:tcPr>
            <w:tcW w:w="5924" w:type="dxa"/>
            <w:noWrap w:val="0"/>
            <w:vAlign w:val="center"/>
          </w:tcPr>
          <w:p w14:paraId="301BCB0D">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见“（三）公用设施设备维护服务”</w:t>
            </w:r>
          </w:p>
        </w:tc>
      </w:tr>
      <w:tr w14:paraId="7C16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vMerge w:val="continue"/>
            <w:noWrap w:val="0"/>
            <w:vAlign w:val="center"/>
          </w:tcPr>
          <w:p w14:paraId="4FB638B5">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2388" w:type="dxa"/>
            <w:noWrap w:val="0"/>
            <w:vAlign w:val="center"/>
          </w:tcPr>
          <w:p w14:paraId="23906E06">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供配电系统</w:t>
            </w:r>
          </w:p>
        </w:tc>
        <w:tc>
          <w:tcPr>
            <w:tcW w:w="5924" w:type="dxa"/>
            <w:noWrap w:val="0"/>
            <w:vAlign w:val="center"/>
          </w:tcPr>
          <w:p w14:paraId="21F6DAEB">
            <w:pPr>
              <w:widowControl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见“（三）公用设施设备维护服务”</w:t>
            </w:r>
          </w:p>
        </w:tc>
      </w:tr>
      <w:bookmarkEnd w:id="4"/>
    </w:tbl>
    <w:p w14:paraId="6DFB1CC4">
      <w:pPr>
        <w:numPr>
          <w:ilvl w:val="0"/>
          <w:numId w:val="0"/>
        </w:numPr>
        <w:adjustRightInd w:val="0"/>
        <w:snapToGrid w:val="0"/>
        <w:spacing w:line="360" w:lineRule="auto"/>
        <w:ind w:firstLine="482" w:firstLineChars="200"/>
        <w:outlineLvl w:val="1"/>
        <w:rPr>
          <w:rFonts w:hint="eastAsia" w:asciiTheme="minorEastAsia" w:hAnsiTheme="minorEastAsia" w:eastAsiaTheme="minorEastAsia" w:cstheme="minorEastAsia"/>
          <w:b/>
          <w:bCs/>
          <w:color w:val="auto"/>
          <w:sz w:val="24"/>
          <w:szCs w:val="24"/>
          <w:highlight w:val="none"/>
        </w:rPr>
      </w:pPr>
      <w:bookmarkStart w:id="5" w:name="_Toc26838"/>
      <w:bookmarkStart w:id="6" w:name="_Toc172627373"/>
      <w:r>
        <w:rPr>
          <w:rFonts w:hint="eastAsia" w:asciiTheme="minorEastAsia" w:hAnsiTheme="minorEastAsia" w:eastAsiaTheme="minorEastAsia" w:cstheme="minorEastAsia"/>
          <w:b/>
          <w:bCs/>
          <w:color w:val="auto"/>
          <w:sz w:val="24"/>
          <w:szCs w:val="24"/>
          <w:highlight w:val="none"/>
          <w:lang w:val="en-US" w:eastAsia="zh-CN"/>
        </w:rPr>
        <w:t>1.2</w:t>
      </w:r>
      <w:r>
        <w:rPr>
          <w:rFonts w:hint="eastAsia" w:asciiTheme="minorEastAsia" w:hAnsiTheme="minorEastAsia" w:eastAsiaTheme="minorEastAsia" w:cstheme="minorEastAsia"/>
          <w:b/>
          <w:bCs/>
          <w:color w:val="auto"/>
          <w:sz w:val="24"/>
          <w:szCs w:val="24"/>
          <w:highlight w:val="none"/>
        </w:rPr>
        <w:t>物业管理（室外）</w:t>
      </w:r>
      <w:bookmarkEnd w:id="5"/>
      <w:bookmarkEnd w:id="6"/>
    </w:p>
    <w:tbl>
      <w:tblPr>
        <w:tblStyle w:val="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6889"/>
      </w:tblGrid>
      <w:tr w14:paraId="10E9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9" w:type="dxa"/>
            <w:noWrap w:val="0"/>
            <w:vAlign w:val="center"/>
          </w:tcPr>
          <w:p w14:paraId="5D6CFAB3">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6889" w:type="dxa"/>
            <w:noWrap w:val="0"/>
            <w:vAlign w:val="center"/>
          </w:tcPr>
          <w:p w14:paraId="6766AE02">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服务内容及标准</w:t>
            </w:r>
          </w:p>
        </w:tc>
      </w:tr>
      <w:tr w14:paraId="51C2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9" w:type="dxa"/>
            <w:noWrap w:val="0"/>
            <w:vAlign w:val="center"/>
          </w:tcPr>
          <w:p w14:paraId="32560E38">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室外面积</w:t>
            </w:r>
          </w:p>
        </w:tc>
        <w:tc>
          <w:tcPr>
            <w:tcW w:w="6889" w:type="dxa"/>
            <w:noWrap w:val="0"/>
            <w:vAlign w:val="center"/>
          </w:tcPr>
          <w:p w14:paraId="3E5CB48B">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“（四）保洁服务”</w:t>
            </w:r>
          </w:p>
        </w:tc>
      </w:tr>
      <w:tr w14:paraId="0B4B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9" w:type="dxa"/>
            <w:noWrap w:val="0"/>
            <w:vAlign w:val="center"/>
          </w:tcPr>
          <w:p w14:paraId="56D338B0">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绿化</w:t>
            </w:r>
          </w:p>
        </w:tc>
        <w:tc>
          <w:tcPr>
            <w:tcW w:w="6889" w:type="dxa"/>
            <w:noWrap w:val="0"/>
            <w:vAlign w:val="center"/>
          </w:tcPr>
          <w:p w14:paraId="7B595BE1">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见“（五）绿化养护管理服务”“（四）保洁服务”</w:t>
            </w:r>
          </w:p>
        </w:tc>
      </w:tr>
      <w:tr w14:paraId="5D04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9" w:type="dxa"/>
            <w:noWrap w:val="0"/>
            <w:vAlign w:val="center"/>
          </w:tcPr>
          <w:p w14:paraId="3B41018D">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广场</w:t>
            </w:r>
          </w:p>
        </w:tc>
        <w:tc>
          <w:tcPr>
            <w:tcW w:w="6889" w:type="dxa"/>
            <w:noWrap w:val="0"/>
            <w:vAlign w:val="center"/>
          </w:tcPr>
          <w:p w14:paraId="0F2CE12C">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见“（四）保洁服务”</w:t>
            </w:r>
          </w:p>
        </w:tc>
      </w:tr>
      <w:tr w14:paraId="195A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9" w:type="dxa"/>
            <w:noWrap w:val="0"/>
            <w:vAlign w:val="center"/>
          </w:tcPr>
          <w:p w14:paraId="453215A7">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路灯、草坪灯、音箱</w:t>
            </w:r>
          </w:p>
        </w:tc>
        <w:tc>
          <w:tcPr>
            <w:tcW w:w="6889" w:type="dxa"/>
            <w:noWrap w:val="0"/>
            <w:vAlign w:val="center"/>
          </w:tcPr>
          <w:p w14:paraId="4DA4A7C9">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见“（三）公用设施设备维护服务”“（四）保洁服务”</w:t>
            </w:r>
          </w:p>
        </w:tc>
      </w:tr>
      <w:tr w14:paraId="2D2D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9" w:type="dxa"/>
            <w:noWrap w:val="0"/>
            <w:vAlign w:val="center"/>
          </w:tcPr>
          <w:p w14:paraId="4E9A38DF">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消防栓</w:t>
            </w:r>
          </w:p>
        </w:tc>
        <w:tc>
          <w:tcPr>
            <w:tcW w:w="6889" w:type="dxa"/>
            <w:noWrap w:val="0"/>
            <w:vAlign w:val="center"/>
          </w:tcPr>
          <w:p w14:paraId="06743716">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见“（三）公用设施设备维护服务”“（四）保洁服务”</w:t>
            </w:r>
          </w:p>
        </w:tc>
      </w:tr>
      <w:tr w14:paraId="6B6C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9" w:type="dxa"/>
            <w:noWrap w:val="0"/>
            <w:vAlign w:val="center"/>
          </w:tcPr>
          <w:p w14:paraId="3B8511D0">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垃圾箱</w:t>
            </w:r>
          </w:p>
        </w:tc>
        <w:tc>
          <w:tcPr>
            <w:tcW w:w="6889" w:type="dxa"/>
            <w:noWrap w:val="0"/>
            <w:vAlign w:val="center"/>
          </w:tcPr>
          <w:p w14:paraId="79601413">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见“（四）保洁服务”</w:t>
            </w:r>
          </w:p>
        </w:tc>
      </w:tr>
      <w:tr w14:paraId="2331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9" w:type="dxa"/>
            <w:noWrap w:val="0"/>
            <w:vAlign w:val="center"/>
          </w:tcPr>
          <w:p w14:paraId="31C740D3">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室外配电箱</w:t>
            </w:r>
          </w:p>
        </w:tc>
        <w:tc>
          <w:tcPr>
            <w:tcW w:w="6889" w:type="dxa"/>
            <w:noWrap w:val="0"/>
            <w:vAlign w:val="center"/>
          </w:tcPr>
          <w:p w14:paraId="168F7144">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见“（三）公用设施设备维护服务”“（四）保洁服务”</w:t>
            </w:r>
          </w:p>
        </w:tc>
      </w:tr>
      <w:tr w14:paraId="2274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9" w:type="dxa"/>
            <w:noWrap w:val="0"/>
            <w:vAlign w:val="center"/>
          </w:tcPr>
          <w:p w14:paraId="46E89DB6">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门前三包</w:t>
            </w:r>
          </w:p>
        </w:tc>
        <w:tc>
          <w:tcPr>
            <w:tcW w:w="6889" w:type="dxa"/>
            <w:noWrap w:val="0"/>
            <w:vAlign w:val="center"/>
          </w:tcPr>
          <w:p w14:paraId="2C4B23C4">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见“（四）保洁服务”</w:t>
            </w:r>
          </w:p>
        </w:tc>
      </w:tr>
      <w:tr w14:paraId="23F1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9" w:type="dxa"/>
            <w:noWrap w:val="0"/>
            <w:vAlign w:val="center"/>
          </w:tcPr>
          <w:p w14:paraId="485E050D">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露台</w:t>
            </w:r>
          </w:p>
        </w:tc>
        <w:tc>
          <w:tcPr>
            <w:tcW w:w="6889" w:type="dxa"/>
            <w:noWrap w:val="0"/>
            <w:vAlign w:val="center"/>
          </w:tcPr>
          <w:p w14:paraId="22B1676B">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见“（一）建筑物日常养护维修服务”“（四）保洁服务”</w:t>
            </w:r>
          </w:p>
        </w:tc>
      </w:tr>
      <w:tr w14:paraId="5500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9" w:type="dxa"/>
            <w:noWrap w:val="0"/>
            <w:vAlign w:val="center"/>
          </w:tcPr>
          <w:p w14:paraId="446A98DB">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监控</w:t>
            </w:r>
          </w:p>
        </w:tc>
        <w:tc>
          <w:tcPr>
            <w:tcW w:w="6889" w:type="dxa"/>
            <w:noWrap w:val="0"/>
            <w:vAlign w:val="center"/>
          </w:tcPr>
          <w:p w14:paraId="6E3DB638">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见“（三）公用设施设备维护服务”“（四）保洁服务”</w:t>
            </w:r>
          </w:p>
        </w:tc>
      </w:tr>
      <w:tr w14:paraId="1E2C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9" w:type="dxa"/>
            <w:noWrap w:val="0"/>
            <w:vAlign w:val="center"/>
          </w:tcPr>
          <w:p w14:paraId="184E9039">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指示牌、显示屏</w:t>
            </w:r>
          </w:p>
        </w:tc>
        <w:tc>
          <w:tcPr>
            <w:tcW w:w="6889" w:type="dxa"/>
            <w:noWrap w:val="0"/>
            <w:vAlign w:val="center"/>
          </w:tcPr>
          <w:p w14:paraId="1DBF801D">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见“（三）公用设施设备维护服务”“（四）保洁服务”</w:t>
            </w:r>
          </w:p>
        </w:tc>
      </w:tr>
    </w:tbl>
    <w:p w14:paraId="6C71C2CE">
      <w:pPr>
        <w:pStyle w:val="3"/>
        <w:keepNext w:val="0"/>
        <w:keepLines w:val="0"/>
        <w:pageBreakBefore w:val="0"/>
        <w:kinsoku/>
        <w:wordWrap/>
        <w:overflowPunct/>
        <w:topLinePunct w:val="0"/>
        <w:autoSpaceDE/>
        <w:autoSpaceDN/>
        <w:bidi w:val="0"/>
        <w:adjustRightInd/>
        <w:snapToGrid/>
        <w:spacing w:before="0" w:line="360" w:lineRule="auto"/>
        <w:ind w:left="0" w:right="0" w:firstLine="478" w:firstLineChars="200"/>
        <w:textAlignment w:val="auto"/>
        <w:outlineLvl w:val="1"/>
        <w:rPr>
          <w:rFonts w:hint="eastAsia" w:asciiTheme="minorEastAsia" w:hAnsiTheme="minorEastAsia" w:eastAsiaTheme="minorEastAsia" w:cstheme="minorEastAsia"/>
          <w:b/>
          <w:bCs/>
          <w:color w:val="auto"/>
          <w:spacing w:val="-1"/>
          <w:sz w:val="24"/>
          <w:szCs w:val="24"/>
          <w:highlight w:val="none"/>
          <w:lang w:val="en-US" w:eastAsia="zh-CN"/>
        </w:rPr>
      </w:pPr>
      <w:bookmarkStart w:id="7" w:name="_Toc172627375"/>
      <w:bookmarkStart w:id="8" w:name="_Toc3825"/>
      <w:r>
        <w:rPr>
          <w:rFonts w:hint="eastAsia" w:asciiTheme="minorEastAsia" w:hAnsiTheme="minorEastAsia" w:eastAsiaTheme="minorEastAsia" w:cstheme="minorEastAsia"/>
          <w:b/>
          <w:bCs/>
          <w:color w:val="auto"/>
          <w:spacing w:val="-1"/>
          <w:sz w:val="24"/>
          <w:szCs w:val="24"/>
          <w:highlight w:val="none"/>
          <w:lang w:val="en-US" w:eastAsia="zh-CN"/>
        </w:rPr>
        <w:t>2服务标准</w:t>
      </w:r>
      <w:bookmarkEnd w:id="7"/>
      <w:r>
        <w:rPr>
          <w:rFonts w:hint="eastAsia" w:asciiTheme="minorEastAsia" w:hAnsiTheme="minorEastAsia" w:eastAsiaTheme="minorEastAsia" w:cstheme="minorEastAsia"/>
          <w:b/>
          <w:bCs/>
          <w:color w:val="auto"/>
          <w:spacing w:val="-1"/>
          <w:sz w:val="24"/>
          <w:szCs w:val="24"/>
          <w:highlight w:val="none"/>
          <w:lang w:val="en-US" w:eastAsia="zh-CN"/>
        </w:rPr>
        <w:t>及要求</w:t>
      </w:r>
      <w:bookmarkEnd w:id="8"/>
    </w:p>
    <w:p w14:paraId="53930779">
      <w:pPr>
        <w:numPr>
          <w:ilvl w:val="0"/>
          <w:numId w:val="3"/>
        </w:numPr>
        <w:adjustRightInd w:val="0"/>
        <w:snapToGrid w:val="0"/>
        <w:spacing w:line="360" w:lineRule="auto"/>
        <w:ind w:firstLine="482" w:firstLineChars="200"/>
        <w:outlineLvl w:val="1"/>
        <w:rPr>
          <w:rFonts w:hint="eastAsia" w:asciiTheme="minorEastAsia" w:hAnsiTheme="minorEastAsia" w:eastAsiaTheme="minorEastAsia" w:cstheme="minorEastAsia"/>
          <w:b/>
          <w:bCs/>
          <w:color w:val="auto"/>
          <w:sz w:val="24"/>
          <w:szCs w:val="24"/>
          <w:highlight w:val="none"/>
        </w:rPr>
      </w:pPr>
      <w:bookmarkStart w:id="9" w:name="_Toc29951"/>
      <w:bookmarkStart w:id="10" w:name="_Toc172627376"/>
      <w:r>
        <w:rPr>
          <w:rFonts w:hint="eastAsia" w:asciiTheme="minorEastAsia" w:hAnsiTheme="minorEastAsia" w:eastAsiaTheme="minorEastAsia" w:cstheme="minorEastAsia"/>
          <w:b/>
          <w:bCs/>
          <w:color w:val="auto"/>
          <w:sz w:val="24"/>
          <w:szCs w:val="24"/>
          <w:highlight w:val="none"/>
        </w:rPr>
        <w:t>基本服务</w:t>
      </w:r>
      <w:bookmarkEnd w:id="9"/>
      <w:bookmarkEnd w:id="10"/>
    </w:p>
    <w:p w14:paraId="4CE02486">
      <w:pPr>
        <w:adjustRightInd w:val="0"/>
        <w:snapToGrid w:val="0"/>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1.服务内容</w:t>
      </w:r>
      <w:r>
        <w:rPr>
          <w:rFonts w:hint="eastAsia" w:asciiTheme="minorEastAsia" w:hAnsiTheme="minorEastAsia" w:eastAsiaTheme="minorEastAsia" w:cstheme="minorEastAsia"/>
          <w:color w:val="auto"/>
          <w:sz w:val="24"/>
          <w:szCs w:val="24"/>
          <w:highlight w:val="none"/>
        </w:rPr>
        <w:t>：</w:t>
      </w:r>
    </w:p>
    <w:p w14:paraId="4F019825">
      <w:pPr>
        <w:adjustRightInd w:val="0"/>
        <w:snapToGrid w:val="0"/>
        <w:spacing w:line="360" w:lineRule="auto"/>
        <w:ind w:left="0" w:leftChars="0" w:firstLine="480" w:firstLineChars="200"/>
        <w:outlineLvl w:val="9"/>
        <w:rPr>
          <w:rFonts w:hint="eastAsia" w:asciiTheme="minorEastAsia" w:hAnsiTheme="minorEastAsia" w:eastAsiaTheme="minorEastAsia" w:cstheme="minorEastAsia"/>
          <w:b w:val="0"/>
          <w:bCs w:val="0"/>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b w:val="0"/>
          <w:bCs w:val="0"/>
          <w:color w:val="auto"/>
          <w:kern w:val="0"/>
          <w:sz w:val="24"/>
          <w:szCs w:val="24"/>
          <w:highlight w:val="none"/>
        </w:rPr>
        <w:t>各院区室内外环境卫生清洁</w:t>
      </w:r>
      <w:r>
        <w:rPr>
          <w:rFonts w:hint="eastAsia" w:asciiTheme="minorEastAsia" w:hAnsiTheme="minorEastAsia" w:eastAsiaTheme="minorEastAsia" w:cstheme="minorEastAsia"/>
          <w:b w:val="0"/>
          <w:bCs w:val="0"/>
          <w:color w:val="auto"/>
          <w:kern w:val="0"/>
          <w:sz w:val="24"/>
          <w:szCs w:val="24"/>
          <w:highlight w:val="none"/>
          <w:lang w:val="en-US" w:eastAsia="zh-CN"/>
        </w:rPr>
        <w:t>服务</w:t>
      </w:r>
      <w:r>
        <w:rPr>
          <w:rFonts w:hint="eastAsia" w:asciiTheme="minorEastAsia" w:hAnsiTheme="minorEastAsia" w:eastAsiaTheme="minorEastAsia" w:cstheme="minorEastAsia"/>
          <w:b w:val="0"/>
          <w:bCs w:val="0"/>
          <w:color w:val="auto"/>
          <w:kern w:val="0"/>
          <w:sz w:val="24"/>
          <w:szCs w:val="24"/>
          <w:highlight w:val="none"/>
        </w:rPr>
        <w:t>，包括门前三包范围、车库</w:t>
      </w:r>
      <w:r>
        <w:rPr>
          <w:rFonts w:hint="eastAsia" w:asciiTheme="minorEastAsia" w:hAnsiTheme="minorEastAsia" w:eastAsiaTheme="minorEastAsia" w:cstheme="minorEastAsia"/>
          <w:b w:val="0"/>
          <w:bCs w:val="0"/>
          <w:color w:val="auto"/>
          <w:kern w:val="0"/>
          <w:sz w:val="24"/>
          <w:szCs w:val="24"/>
          <w:highlight w:val="none"/>
          <w:lang w:eastAsia="zh-CN"/>
        </w:rPr>
        <w:t>、</w:t>
      </w:r>
      <w:r>
        <w:rPr>
          <w:rFonts w:hint="eastAsia" w:asciiTheme="minorEastAsia" w:hAnsiTheme="minorEastAsia" w:eastAsiaTheme="minorEastAsia" w:cstheme="minorEastAsia"/>
          <w:b w:val="0"/>
          <w:bCs w:val="0"/>
          <w:color w:val="auto"/>
          <w:kern w:val="0"/>
          <w:sz w:val="24"/>
          <w:szCs w:val="24"/>
          <w:highlight w:val="none"/>
          <w:lang w:val="en-US" w:eastAsia="zh-CN"/>
        </w:rPr>
        <w:t>病房及诊室、办公区等</w:t>
      </w:r>
      <w:r>
        <w:rPr>
          <w:rFonts w:hint="eastAsia" w:asciiTheme="minorEastAsia" w:hAnsiTheme="minorEastAsia" w:eastAsiaTheme="minorEastAsia" w:cstheme="minorEastAsia"/>
          <w:b w:val="0"/>
          <w:bCs w:val="0"/>
          <w:color w:val="auto"/>
          <w:kern w:val="0"/>
          <w:sz w:val="24"/>
          <w:szCs w:val="24"/>
          <w:highlight w:val="none"/>
          <w:lang w:eastAsia="zh-CN"/>
        </w:rPr>
        <w:t>，</w:t>
      </w:r>
      <w:r>
        <w:rPr>
          <w:rFonts w:hint="eastAsia" w:asciiTheme="minorEastAsia" w:hAnsiTheme="minorEastAsia" w:eastAsiaTheme="minorEastAsia" w:cstheme="minorEastAsia"/>
          <w:b w:val="0"/>
          <w:bCs w:val="0"/>
          <w:color w:val="auto"/>
          <w:kern w:val="0"/>
          <w:sz w:val="24"/>
          <w:szCs w:val="24"/>
          <w:highlight w:val="none"/>
          <w:lang w:val="en-US" w:eastAsia="zh-CN"/>
        </w:rPr>
        <w:t>另外包括香山倒班宿舍楼垃圾</w:t>
      </w:r>
      <w:r>
        <w:rPr>
          <w:rFonts w:hint="eastAsia" w:asciiTheme="minorEastAsia" w:hAnsiTheme="minorEastAsia" w:eastAsiaTheme="minorEastAsia" w:cstheme="minorEastAsia"/>
          <w:b w:val="0"/>
          <w:bCs w:val="0"/>
          <w:color w:val="auto"/>
          <w:kern w:val="0"/>
          <w:sz w:val="24"/>
          <w:szCs w:val="24"/>
          <w:highlight w:val="none"/>
        </w:rPr>
        <w:t>桶前值守、体检车清扫</w:t>
      </w:r>
      <w:r>
        <w:rPr>
          <w:rFonts w:hint="eastAsia" w:asciiTheme="minorEastAsia" w:hAnsiTheme="minorEastAsia" w:eastAsiaTheme="minorEastAsia" w:cstheme="minorEastAsia"/>
          <w:b w:val="0"/>
          <w:bCs w:val="0"/>
          <w:color w:val="auto"/>
          <w:kern w:val="0"/>
          <w:sz w:val="24"/>
          <w:szCs w:val="24"/>
          <w:highlight w:val="none"/>
          <w:lang w:eastAsia="zh-CN"/>
        </w:rPr>
        <w:t>，</w:t>
      </w:r>
      <w:r>
        <w:rPr>
          <w:rFonts w:hint="eastAsia" w:asciiTheme="minorEastAsia" w:hAnsiTheme="minorEastAsia" w:eastAsiaTheme="minorEastAsia" w:cstheme="minorEastAsia"/>
          <w:b w:val="0"/>
          <w:bCs w:val="0"/>
          <w:color w:val="auto"/>
          <w:kern w:val="0"/>
          <w:sz w:val="24"/>
          <w:szCs w:val="24"/>
          <w:highlight w:val="none"/>
          <w:lang w:val="en-US" w:eastAsia="zh-CN"/>
        </w:rPr>
        <w:t>检测</w:t>
      </w:r>
      <w:r>
        <w:rPr>
          <w:rFonts w:hint="eastAsia" w:asciiTheme="minorEastAsia" w:hAnsiTheme="minorEastAsia" w:eastAsiaTheme="minorEastAsia" w:cstheme="minorEastAsia"/>
          <w:b w:val="0"/>
          <w:bCs w:val="0"/>
          <w:color w:val="auto"/>
          <w:kern w:val="0"/>
          <w:sz w:val="24"/>
          <w:szCs w:val="24"/>
          <w:highlight w:val="none"/>
        </w:rPr>
        <w:t>实验室</w:t>
      </w:r>
      <w:r>
        <w:rPr>
          <w:rFonts w:hint="eastAsia" w:asciiTheme="minorEastAsia" w:hAnsiTheme="minorEastAsia" w:eastAsiaTheme="minorEastAsia" w:cstheme="minorEastAsia"/>
          <w:b w:val="0"/>
          <w:bCs w:val="0"/>
          <w:color w:val="auto"/>
          <w:kern w:val="0"/>
          <w:sz w:val="24"/>
          <w:szCs w:val="24"/>
          <w:highlight w:val="none"/>
          <w:lang w:val="en-US" w:eastAsia="zh-CN"/>
        </w:rPr>
        <w:t>实验器材清理</w:t>
      </w:r>
      <w:r>
        <w:rPr>
          <w:rFonts w:hint="eastAsia" w:asciiTheme="minorEastAsia" w:hAnsiTheme="minorEastAsia" w:eastAsiaTheme="minorEastAsia" w:cstheme="minorEastAsia"/>
          <w:b w:val="0"/>
          <w:bCs w:val="0"/>
          <w:color w:val="auto"/>
          <w:kern w:val="0"/>
          <w:sz w:val="24"/>
          <w:szCs w:val="24"/>
          <w:highlight w:val="none"/>
          <w:lang w:eastAsia="zh-CN"/>
        </w:rPr>
        <w:t>，</w:t>
      </w:r>
      <w:r>
        <w:rPr>
          <w:rFonts w:hint="eastAsia" w:asciiTheme="minorEastAsia" w:hAnsiTheme="minorEastAsia" w:eastAsiaTheme="minorEastAsia" w:cstheme="minorEastAsia"/>
          <w:b w:val="0"/>
          <w:bCs w:val="0"/>
          <w:color w:val="auto"/>
          <w:kern w:val="0"/>
          <w:sz w:val="24"/>
          <w:szCs w:val="24"/>
          <w:highlight w:val="none"/>
        </w:rPr>
        <w:t>医疗垃圾收运、消毒、交接登记等</w:t>
      </w:r>
      <w:r>
        <w:rPr>
          <w:rFonts w:hint="eastAsia" w:asciiTheme="minorEastAsia" w:hAnsiTheme="minorEastAsia" w:eastAsiaTheme="minorEastAsia" w:cstheme="minorEastAsia"/>
          <w:b w:val="0"/>
          <w:bCs w:val="0"/>
          <w:color w:val="auto"/>
          <w:kern w:val="0"/>
          <w:sz w:val="24"/>
          <w:szCs w:val="24"/>
          <w:highlight w:val="none"/>
          <w:lang w:eastAsia="zh-CN"/>
        </w:rPr>
        <w:t>。</w:t>
      </w:r>
    </w:p>
    <w:p w14:paraId="64AD9F69">
      <w:pPr>
        <w:adjustRightInd w:val="0"/>
        <w:snapToGrid w:val="0"/>
        <w:spacing w:line="360" w:lineRule="auto"/>
        <w:ind w:firstLine="480" w:firstLineChars="200"/>
        <w:outlineLvl w:val="9"/>
        <w:rPr>
          <w:rFonts w:hint="eastAsia" w:asciiTheme="minorEastAsia" w:hAnsiTheme="minorEastAsia" w:eastAsiaTheme="minorEastAsia" w:cstheme="minorEastAsia"/>
          <w:b w:val="0"/>
          <w:bCs w:val="0"/>
          <w:color w:val="auto"/>
          <w:kern w:val="0"/>
          <w:sz w:val="24"/>
          <w:szCs w:val="24"/>
          <w:highlight w:val="none"/>
          <w:lang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 xml:space="preserve">1.2 </w:t>
      </w:r>
      <w:r>
        <w:rPr>
          <w:rFonts w:hint="eastAsia" w:asciiTheme="minorEastAsia" w:hAnsiTheme="minorEastAsia" w:eastAsiaTheme="minorEastAsia" w:cstheme="minorEastAsia"/>
          <w:b w:val="0"/>
          <w:bCs w:val="0"/>
          <w:color w:val="auto"/>
          <w:kern w:val="0"/>
          <w:sz w:val="24"/>
          <w:szCs w:val="24"/>
          <w:highlight w:val="none"/>
        </w:rPr>
        <w:t>香山院区</w:t>
      </w:r>
      <w:r>
        <w:rPr>
          <w:rFonts w:hint="eastAsia" w:asciiTheme="minorEastAsia" w:hAnsiTheme="minorEastAsia" w:eastAsiaTheme="minorEastAsia" w:cstheme="minorEastAsia"/>
          <w:b w:val="0"/>
          <w:bCs w:val="0"/>
          <w:color w:val="auto"/>
          <w:kern w:val="0"/>
          <w:sz w:val="24"/>
          <w:szCs w:val="24"/>
          <w:highlight w:val="none"/>
          <w:lang w:val="en-US" w:eastAsia="zh-CN"/>
        </w:rPr>
        <w:t>高压变配电</w:t>
      </w:r>
      <w:r>
        <w:rPr>
          <w:rFonts w:hint="eastAsia" w:asciiTheme="minorEastAsia" w:hAnsiTheme="minorEastAsia" w:eastAsiaTheme="minorEastAsia" w:cstheme="minorEastAsia"/>
          <w:b w:val="0"/>
          <w:bCs w:val="0"/>
          <w:color w:val="auto"/>
          <w:kern w:val="0"/>
          <w:sz w:val="24"/>
          <w:szCs w:val="24"/>
          <w:highlight w:val="none"/>
        </w:rPr>
        <w:t>运维及应急操作、日常</w:t>
      </w:r>
      <w:r>
        <w:rPr>
          <w:rFonts w:hint="eastAsia" w:asciiTheme="minorEastAsia" w:hAnsiTheme="minorEastAsia" w:eastAsiaTheme="minorEastAsia" w:cstheme="minorEastAsia"/>
          <w:b w:val="0"/>
          <w:bCs w:val="0"/>
          <w:color w:val="auto"/>
          <w:kern w:val="0"/>
          <w:sz w:val="24"/>
          <w:szCs w:val="24"/>
          <w:highlight w:val="none"/>
          <w:lang w:val="en-US" w:eastAsia="zh-CN"/>
        </w:rPr>
        <w:t>巡检及应急维修服务</w:t>
      </w:r>
      <w:r>
        <w:rPr>
          <w:rFonts w:hint="eastAsia" w:asciiTheme="minorEastAsia" w:hAnsiTheme="minorEastAsia" w:eastAsiaTheme="minorEastAsia" w:cstheme="minorEastAsia"/>
          <w:b w:val="0"/>
          <w:bCs w:val="0"/>
          <w:color w:val="auto"/>
          <w:kern w:val="0"/>
          <w:sz w:val="24"/>
          <w:szCs w:val="24"/>
          <w:highlight w:val="none"/>
          <w:lang w:eastAsia="zh-CN"/>
        </w:rPr>
        <w:t>。</w:t>
      </w:r>
    </w:p>
    <w:p w14:paraId="57CB432E">
      <w:pPr>
        <w:adjustRightInd w:val="0"/>
        <w:snapToGrid w:val="0"/>
        <w:spacing w:line="360" w:lineRule="auto"/>
        <w:ind w:firstLine="480" w:firstLineChars="200"/>
        <w:outlineLvl w:val="9"/>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1.3香山院区医用液氧站24小时巡检（含负压泵房、太阳能配电柜）及应急处置。</w:t>
      </w:r>
    </w:p>
    <w:p w14:paraId="589CE0CA">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2.服务标准：</w:t>
      </w:r>
    </w:p>
    <w:p w14:paraId="55F685B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2.1目标与责任：</w:t>
      </w:r>
    </w:p>
    <w:p w14:paraId="00EAAD4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2.1.1结合采购人要求及物业服务实际情况，制定年度管理目标，明确责任分工，并制定配套实施方案。</w:t>
      </w:r>
    </w:p>
    <w:p w14:paraId="3CFC817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2.2服务人员要求：</w:t>
      </w:r>
    </w:p>
    <w:p w14:paraId="61B8648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2.2.1每季度至少开展1次岗位技能、职业素质、服务知识、客户文化、绿色节能环保等教育培训，并进行适当形式的考核。</w:t>
      </w:r>
    </w:p>
    <w:p w14:paraId="33DFE1C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2.2.2根据采购人要求对服务人员进行从业资格审查，审查结果向采购人报备。</w:t>
      </w:r>
    </w:p>
    <w:p w14:paraId="157DD76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2.2.3服务人员的年龄、学历、工作经验及资格条件应当与所在岗位能力要求相匹配，到岗前应当经过必要的岗前培训以达到岗位能力要求，国家、行业规定应当取得职业资格证书或特种作业证书的，应当按规定持证上岗。</w:t>
      </w:r>
    </w:p>
    <w:p w14:paraId="5951B5D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2.2.4如采购人认为服务人员不适应岗位要求或存在其他影响工作的，可要求</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进行调换。如因</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原因对服务人员进行调换，应当经采购人同意，更换比例不得超过本项目服务人员总数的20%。本项目服务人员不得在其他项目兼职。</w:t>
      </w:r>
    </w:p>
    <w:p w14:paraId="0686BD1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2.2.5着装分类统一，佩戴标识。仪容整洁、姿态端正、举止文明。用语文明礼貌，态度温和耐心。</w:t>
      </w:r>
    </w:p>
    <w:p w14:paraId="15307D3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2.3保密和思想政治教育</w:t>
      </w:r>
    </w:p>
    <w:p w14:paraId="437A131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2.3.1建立保密管理制度。制度内容应当包括但不限于：①明确重点要害岗位保密职责。②对涉密工作岗位的保密要求。</w:t>
      </w:r>
    </w:p>
    <w:p w14:paraId="53BEA3D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2.3.2根据采购人要求与涉密工作岗位的服务人员签订保密协议。保密协议应当向采购人报备。</w:t>
      </w:r>
    </w:p>
    <w:p w14:paraId="04E7F6A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2.3.3每季度至少开展1次对服务人员进行保密、思想政治教育的培训，提高服务人员保密意识和思想政治意识。新入职员工应当接受保密、思想政治教育培训，进行必要的人员经历审查，合格后签订保密协议方可上岗。</w:t>
      </w:r>
    </w:p>
    <w:p w14:paraId="6A0B968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2.3.4发现服务人员违法违规或重大过失，及时报告采购人，并采取必要补救措施。</w:t>
      </w:r>
    </w:p>
    <w:p w14:paraId="494CF19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2.4档案管理</w:t>
      </w:r>
    </w:p>
    <w:p w14:paraId="37AB8C4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2.4.1建立物业信息，准确、及时地对文件资料和服务记录进行归档保存，并确保其物理安全。</w:t>
      </w:r>
    </w:p>
    <w:p w14:paraId="656F159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2.4.2档案和记录齐全，包括但不限于：</w:t>
      </w:r>
    </w:p>
    <w:p w14:paraId="3F166A0E">
      <w:pPr>
        <w:numPr>
          <w:ilvl w:val="0"/>
          <w:numId w:val="0"/>
        </w:num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建议与投诉等。教育培训和考核记录。保密、思想政治教育培训记录。接待投诉时，投诉内容、处理结果及反馈意见及时。表：包括管理所设立的各类表格、质量记录表、使用情况表、回访表、洽商申请表等。</w:t>
      </w:r>
    </w:p>
    <w:p w14:paraId="1E81FEF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公用设施设备维护服务：设备台账、设备卡、使用说明、维保记录、巡查记录、设施设备安全运行、设施设备定期巡检、维护保养、维修档案等。维修更新时，维修更新后的物业变动情况记录在册及时。卡：包括设备保养卡、维修记录卡。</w:t>
      </w:r>
    </w:p>
    <w:p w14:paraId="7193C7D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）保洁服务：工作日志、清洁检查表、用品清单、客户反馈表等。</w:t>
      </w:r>
    </w:p>
    <w:p w14:paraId="49B96915">
      <w:pPr>
        <w:numPr>
          <w:ilvl w:val="0"/>
          <w:numId w:val="0"/>
        </w:num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）收集整理各种人事档案、质量记录、保险档案、物业权属资料、管理合同、管理制度等资料；建立工程图纸档案、设备档案、工程承包合同、招投标</w:t>
      </w:r>
      <w:r>
        <w:rPr>
          <w:rFonts w:hint="eastAsia" w:asciiTheme="minorEastAsia" w:hAnsiTheme="minorEastAsia" w:eastAsiaTheme="minorEastAsia" w:cstheme="minorEastAsia"/>
          <w:color w:val="auto"/>
          <w:sz w:val="24"/>
          <w:szCs w:val="24"/>
          <w:highlight w:val="none"/>
          <w:lang w:val="en-US" w:eastAsia="zh-CN"/>
        </w:rPr>
        <w:t>文件</w:t>
      </w:r>
      <w:r>
        <w:rPr>
          <w:rFonts w:hint="eastAsia" w:asciiTheme="minorEastAsia" w:hAnsiTheme="minorEastAsia" w:eastAsiaTheme="minorEastAsia" w:cstheme="minorEastAsia"/>
          <w:color w:val="auto"/>
          <w:sz w:val="24"/>
          <w:szCs w:val="24"/>
          <w:highlight w:val="none"/>
        </w:rPr>
        <w:t>或报价单、设备运行保养保修记录、竣工图纸、各类洽商。</w:t>
      </w:r>
    </w:p>
    <w:p w14:paraId="3B3D6A1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）其他：客户信息、财务明细、合同协议、信报信息登记、大件物品进出登记等。</w:t>
      </w:r>
    </w:p>
    <w:p w14:paraId="05FE917D">
      <w:pPr>
        <w:numPr>
          <w:ilvl w:val="0"/>
          <w:numId w:val="0"/>
        </w:num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）物业接管时，所有原始记录资料交接及时。</w:t>
      </w:r>
    </w:p>
    <w:p w14:paraId="60F589D9">
      <w:pPr>
        <w:numPr>
          <w:ilvl w:val="0"/>
          <w:numId w:val="0"/>
        </w:num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）物业入住时，全面掌握各部门及个人基本情况，区域划分钥匙分配原始记录交接及时。</w:t>
      </w:r>
    </w:p>
    <w:p w14:paraId="77EDF57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2.4.3遵守采购人的信息、档案资料保密要求，未经许可，不得将建筑物平面图等资料转作其他用途或向其他单位、个人提供。</w:t>
      </w:r>
    </w:p>
    <w:p w14:paraId="7F77EF3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2.4.4履约结束后，相关资料交还采购人，采购人按政府采购相关规定存档。</w:t>
      </w:r>
    </w:p>
    <w:p w14:paraId="1B96BACE">
      <w:pPr>
        <w:numPr>
          <w:ilvl w:val="0"/>
          <w:numId w:val="0"/>
        </w:num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服务改进</w:t>
      </w:r>
    </w:p>
    <w:p w14:paraId="2CD7D4C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.1明确负责人，定期对物业服务过程进行自查，结合反馈意见与评价结果采取改进措施，持续提升管理与服务水平。</w:t>
      </w:r>
    </w:p>
    <w:p w14:paraId="5337F3C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.2对不合格服务进行控制，对不合格服务的原因进行识别和分析，及时采取纠正措施，消除不合格的原因，防止不合格再发生。</w:t>
      </w:r>
    </w:p>
    <w:p w14:paraId="3FE510C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.3需整改问题及时整改完成。</w:t>
      </w:r>
    </w:p>
    <w:p w14:paraId="17F8055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重大活动后勤保障</w:t>
      </w:r>
    </w:p>
    <w:p w14:paraId="2C0A148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.1制订流程。配合采购人制订重大活动后勤保障工作流程，需对任务进行详细了解，并根据工作安排制定详细的后勤保障计划。</w:t>
      </w:r>
    </w:p>
    <w:p w14:paraId="20C04E2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p w14:paraId="7596450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.3收尾工作。对现场进行检查，做好清理工作。</w:t>
      </w:r>
    </w:p>
    <w:p w14:paraId="2821ED3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应急保障预案</w:t>
      </w:r>
    </w:p>
    <w:p w14:paraId="6F98FA5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p w14:paraId="45BE7BD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p w14:paraId="1D48B18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.3应急预案的培训和演练。应急预案定期培训和演练，组织相关岗位每半年至少开展一次专项应急预案演练；留存培训及演练记录和影像资料，并对预案进行评价，确保与实际情况相结合。</w:t>
      </w:r>
    </w:p>
    <w:p w14:paraId="35A688D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.4应急物资的管理。根据专项预案中的应对需要、必要的应急物资，建立清单或台账，并由专人定期对应急物资进行检查，如有应急物资不足，及时通知采购人购置齐全，确保能够随时正常使用。</w:t>
      </w:r>
    </w:p>
    <w:p w14:paraId="6104DA8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服务方案及工作制度</w:t>
      </w:r>
    </w:p>
    <w:p w14:paraId="2C9BDCC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.1制定工作制度，主要包括：人员录用制度、档案管理制度、物业服务管理制度、公用设施设备相关管理制度等。</w:t>
      </w:r>
    </w:p>
    <w:p w14:paraId="41D835F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.2制定项目实施方案，主要包括：交接方案、人员培训方案、人员稳定性方案、保密方案等。</w:t>
      </w:r>
    </w:p>
    <w:p w14:paraId="48D7F86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.3制定物业服务方案，主要包括：保洁服务方案、</w:t>
      </w:r>
      <w:r>
        <w:rPr>
          <w:rFonts w:hint="eastAsia" w:asciiTheme="minorEastAsia" w:hAnsiTheme="minorEastAsia" w:eastAsiaTheme="minorEastAsia" w:cstheme="minorEastAsia"/>
          <w:color w:val="auto"/>
          <w:sz w:val="24"/>
          <w:szCs w:val="24"/>
          <w:highlight w:val="none"/>
          <w:lang w:val="en-US" w:eastAsia="zh-CN"/>
        </w:rPr>
        <w:t>高低压运维、应急维修及液氧站巡检</w:t>
      </w:r>
      <w:r>
        <w:rPr>
          <w:rFonts w:hint="eastAsia" w:asciiTheme="minorEastAsia" w:hAnsiTheme="minorEastAsia" w:eastAsiaTheme="minorEastAsia" w:cstheme="minorEastAsia"/>
          <w:color w:val="auto"/>
          <w:sz w:val="24"/>
          <w:szCs w:val="24"/>
          <w:highlight w:val="none"/>
        </w:rPr>
        <w:t>方案等。</w:t>
      </w:r>
    </w:p>
    <w:p w14:paraId="560B10C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服务热线及紧急维修</w:t>
      </w:r>
    </w:p>
    <w:p w14:paraId="7586936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.1设置24小时报修服务热线。</w:t>
      </w:r>
    </w:p>
    <w:p w14:paraId="5167C7B8">
      <w:pPr>
        <w:numPr>
          <w:ilvl w:val="0"/>
          <w:numId w:val="0"/>
        </w:numPr>
        <w:adjustRightInd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.2紧急维修应当15分钟内到达现场，不间断维修直至修复。</w:t>
      </w:r>
    </w:p>
    <w:p w14:paraId="78187FB3">
      <w:pPr>
        <w:pStyle w:val="3"/>
        <w:numPr>
          <w:ilvl w:val="0"/>
          <w:numId w:val="4"/>
        </w:numPr>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服务要求</w:t>
      </w:r>
    </w:p>
    <w:p w14:paraId="141F0A9B">
      <w:pPr>
        <w:pStyle w:val="3"/>
        <w:numPr>
          <w:ilvl w:val="-1"/>
          <w:numId w:val="0"/>
        </w:numPr>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3.1中标人应</w:t>
      </w:r>
      <w:r>
        <w:rPr>
          <w:rFonts w:hint="eastAsia" w:asciiTheme="minorEastAsia" w:hAnsiTheme="minorEastAsia" w:eastAsiaTheme="minorEastAsia" w:cstheme="minorEastAsia"/>
          <w:color w:val="auto"/>
          <w:kern w:val="2"/>
          <w:sz w:val="24"/>
          <w:szCs w:val="24"/>
          <w:highlight w:val="none"/>
          <w:lang w:val="en-US" w:eastAsia="zh-CN" w:bidi="ar-SA"/>
        </w:rPr>
        <w:t>配合采购人</w:t>
      </w:r>
      <w:r>
        <w:rPr>
          <w:rFonts w:hint="eastAsia" w:asciiTheme="minorEastAsia" w:hAnsiTheme="minorEastAsia" w:eastAsiaTheme="minorEastAsia" w:cstheme="minorEastAsia"/>
          <w:color w:val="auto"/>
          <w:sz w:val="24"/>
          <w:szCs w:val="24"/>
          <w:highlight w:val="none"/>
          <w:lang w:val="en-US" w:eastAsia="zh-CN"/>
        </w:rPr>
        <w:t>依据《关于在物业管理服务政府采购项目中增加节约型公共机构建设相关要求的指导意见》的通知的要求</w:t>
      </w:r>
      <w:r>
        <w:rPr>
          <w:rFonts w:hint="eastAsia" w:asciiTheme="minorEastAsia" w:hAnsiTheme="minorEastAsia" w:eastAsiaTheme="minorEastAsia" w:cstheme="minorEastAsia"/>
          <w:color w:val="auto"/>
          <w:kern w:val="2"/>
          <w:sz w:val="24"/>
          <w:szCs w:val="24"/>
          <w:highlight w:val="none"/>
          <w:lang w:val="en-US" w:eastAsia="zh-CN" w:bidi="ar-SA"/>
        </w:rPr>
        <w:t>进行节约型公共机构建设</w:t>
      </w:r>
      <w:r>
        <w:rPr>
          <w:rFonts w:hint="eastAsia" w:asciiTheme="minorEastAsia" w:hAnsiTheme="minorEastAsia" w:eastAsiaTheme="minorEastAsia" w:cstheme="minorEastAsia"/>
          <w:color w:val="auto"/>
          <w:sz w:val="24"/>
          <w:szCs w:val="24"/>
          <w:highlight w:val="none"/>
          <w:lang w:val="en-US" w:eastAsia="zh-CN"/>
        </w:rPr>
        <w:t>相关工作</w:t>
      </w:r>
      <w:r>
        <w:rPr>
          <w:rFonts w:hint="eastAsia" w:asciiTheme="minorEastAsia" w:hAnsiTheme="minorEastAsia" w:eastAsiaTheme="minorEastAsia" w:cstheme="minorEastAsia"/>
          <w:color w:val="auto"/>
          <w:kern w:val="2"/>
          <w:sz w:val="24"/>
          <w:szCs w:val="24"/>
          <w:highlight w:val="none"/>
          <w:lang w:val="en-US" w:eastAsia="zh-CN" w:bidi="ar-SA"/>
        </w:rPr>
        <w:t>：推广节能节水，减少办公用品消耗，引导服务人员和往来人员养成节约资源、减少浪费的习惯，按要求落实采购人节能管理相关要求，配合完成节能相关数据统计上报工作。遵守采购人安全生产管理规定，落实安全生产主体责任，建立健全安全生产管理制度，定期开展安全生产自查自纠，及时消除安全隐患，按要求开展安全生产教育和应急演练，所有作业严格遵守安全操作规程，发生安全生产事故由中标方承担相应责任。</w:t>
      </w:r>
    </w:p>
    <w:p w14:paraId="10D3F2B4">
      <w:pPr>
        <w:keepNext w:val="0"/>
        <w:keepLines w:val="0"/>
        <w:widowControl/>
        <w:suppressLineNumbers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val="en-US" w:eastAsia="zh-CN" w:bidi="ar"/>
        </w:rPr>
        <w:t>3.2</w:t>
      </w:r>
      <w:r>
        <w:rPr>
          <w:rFonts w:hint="eastAsia" w:ascii="宋体" w:hAnsi="宋体" w:eastAsia="宋体" w:cs="宋体"/>
          <w:color w:val="auto"/>
          <w:kern w:val="0"/>
          <w:sz w:val="24"/>
          <w:szCs w:val="24"/>
          <w:highlight w:val="none"/>
          <w:lang w:val="en-US" w:eastAsia="zh-CN" w:bidi="ar"/>
        </w:rPr>
        <w:t xml:space="preserve">政策性采购需求 </w:t>
      </w:r>
    </w:p>
    <w:p w14:paraId="31C94DF0">
      <w:pPr>
        <w:keepNext w:val="0"/>
        <w:keepLines w:val="0"/>
        <w:widowControl/>
        <w:suppressLineNumbers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val="en-US" w:eastAsia="zh-CN" w:bidi="ar"/>
        </w:rPr>
        <w:t>3.2.</w:t>
      </w: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为在项目中充分落实《政府采购法》规定的“政府采购应当有助于实现国家的经济和社会发展政策目标”等相关要求，以项目为载体推动北京市环境社会治理(ESG)体系高质量发展，请供应商提供在本项目中落实 ESG 理念的工作措施。</w:t>
      </w:r>
    </w:p>
    <w:p w14:paraId="61017E13">
      <w:pPr>
        <w:keepNext w:val="0"/>
        <w:keepLines w:val="0"/>
        <w:widowControl/>
        <w:suppressLineNumbers w:val="0"/>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val="en-US" w:eastAsia="zh-CN" w:bidi="ar"/>
        </w:rPr>
        <w:t>3.2.</w:t>
      </w:r>
      <w:r>
        <w:rPr>
          <w:rFonts w:hint="eastAsia" w:ascii="宋体" w:hAnsi="宋体" w:eastAsia="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落实《北京市公共场所室内温度控制导则（试行）》（京发改〔2022〕1673 号）关于公共建筑和空间的室内温度控制相关要求。</w:t>
      </w:r>
    </w:p>
    <w:p w14:paraId="5FCAAC4B">
      <w:pPr>
        <w:widowControl/>
        <w:spacing w:line="360" w:lineRule="auto"/>
        <w:ind w:firstLine="480" w:firstLineChars="200"/>
        <w:jc w:val="left"/>
        <w:rPr>
          <w:rFonts w:hint="default"/>
          <w:color w:val="auto"/>
          <w:highlight w:val="none"/>
          <w:lang w:val="en-US" w:eastAsia="zh-CN"/>
        </w:rPr>
      </w:pPr>
      <w:r>
        <w:rPr>
          <w:rFonts w:hint="eastAsia" w:ascii="宋体" w:hAnsi="宋体" w:cs="宋体"/>
          <w:color w:val="auto"/>
          <w:kern w:val="0"/>
          <w:sz w:val="24"/>
          <w:szCs w:val="24"/>
          <w:highlight w:val="none"/>
          <w:lang w:val="en-US" w:eastAsia="zh-CN" w:bidi="ar"/>
        </w:rPr>
        <w:t>3.2.</w:t>
      </w:r>
      <w:r>
        <w:rPr>
          <w:rFonts w:hint="eastAsia" w:ascii="宋体" w:hAnsi="宋体" w:eastAsia="宋体" w:cs="宋体"/>
          <w:color w:val="auto"/>
          <w:kern w:val="0"/>
          <w:sz w:val="24"/>
          <w:szCs w:val="24"/>
          <w:highlight w:val="none"/>
          <w:lang w:val="en-US" w:eastAsia="zh-CN" w:bidi="ar"/>
        </w:rPr>
        <w:t>3</w:t>
      </w:r>
      <w:r>
        <w:rPr>
          <w:rFonts w:hint="eastAsia" w:ascii="宋体" w:hAnsi="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照明系统建议落实《北京市党政机关、国有企事业单位办公建筑外观照明强化节能导则(试行)》(京发改〔2022〕88号）。</w:t>
      </w:r>
    </w:p>
    <w:p w14:paraId="2DDC0170">
      <w:pPr>
        <w:numPr>
          <w:ilvl w:val="-1"/>
          <w:numId w:val="0"/>
        </w:numPr>
        <w:rPr>
          <w:rFonts w:hint="default"/>
          <w:color w:val="auto"/>
          <w:highlight w:val="none"/>
          <w:lang w:val="en-US" w:eastAsia="zh-CN"/>
        </w:rPr>
      </w:pPr>
    </w:p>
    <w:p w14:paraId="10EC97D0">
      <w:pPr>
        <w:numPr>
          <w:ilvl w:val="0"/>
          <w:numId w:val="3"/>
        </w:numPr>
        <w:adjustRightInd w:val="0"/>
        <w:snapToGrid w:val="0"/>
        <w:spacing w:line="360" w:lineRule="auto"/>
        <w:ind w:firstLine="482" w:firstLineChars="200"/>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建筑物日常养护维修服务</w:t>
      </w:r>
    </w:p>
    <w:p w14:paraId="18C0C66D">
      <w:pPr>
        <w:adjustRightInd w:val="0"/>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1.服务内容：</w:t>
      </w:r>
      <w:r>
        <w:rPr>
          <w:rFonts w:hint="eastAsia" w:asciiTheme="minorEastAsia" w:hAnsiTheme="minorEastAsia" w:eastAsiaTheme="minorEastAsia" w:cstheme="minorEastAsia"/>
          <w:bCs/>
          <w:color w:val="auto"/>
          <w:sz w:val="24"/>
          <w:szCs w:val="24"/>
          <w:highlight w:val="none"/>
        </w:rPr>
        <w:t>主体结构、维护结构、部品部件等相关的</w:t>
      </w:r>
      <w:r>
        <w:rPr>
          <w:rFonts w:hint="eastAsia" w:asciiTheme="minorEastAsia" w:hAnsiTheme="minorEastAsia" w:eastAsiaTheme="minorEastAsia" w:cstheme="minorEastAsia"/>
          <w:color w:val="auto"/>
          <w:sz w:val="24"/>
          <w:szCs w:val="24"/>
          <w:highlight w:val="none"/>
        </w:rPr>
        <w:t>办公楼（区）其他项目巡查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包括但不限于：办公楼（区）室内地面，室内各类顶板，室内外墙面、屋面、屋面防水补漏，外墙防水、外墙粉刷、外墙修补、内墙粉刷，吊顶、隔断、幕墙玻璃、雨篷、散水、空调室外机支撑构件、踢脚、门（含门面、门锁、铰链及闭门器等）、窗户、窗玻璃、窗台、窗套、窗帘、窗帘盒、锁、铝合金窗柜、楼梯扶手、楼梯护板、玻璃幕墙、石材幕墙、铝扣板、铝合金门窗锁拉手维修，办公桌抽屉锁、抽屉排锁维修，水体、烘手机、隔断、室外道路、通风道、停车带、井盖、篦子、减速带、车挡、地沟、各类雨水及污水管道、防雷设施、围墙（栏）、园林挡土墙、花岗岩、活动场地、路面修补、绿化围栏、绿化栅拦、室外亭、台、桥、桌、椅、步行道、标识、标牌及其设施等</w:t>
      </w:r>
      <w:r>
        <w:rPr>
          <w:rFonts w:hint="eastAsia" w:asciiTheme="minorEastAsia" w:hAnsiTheme="minorEastAsia" w:eastAsiaTheme="minorEastAsia" w:cstheme="minorEastAsia"/>
          <w:color w:val="auto"/>
          <w:sz w:val="24"/>
          <w:szCs w:val="24"/>
          <w:highlight w:val="none"/>
          <w:lang w:eastAsia="zh-CN"/>
        </w:rPr>
        <w:t>，并做好巡查台账。</w:t>
      </w:r>
    </w:p>
    <w:p w14:paraId="3CA08962">
      <w:pPr>
        <w:adjustRightInd w:val="0"/>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2.服务标准：</w:t>
      </w:r>
      <w:r>
        <w:rPr>
          <w:rFonts w:hint="eastAsia" w:asciiTheme="minorEastAsia" w:hAnsiTheme="minorEastAsia" w:eastAsiaTheme="minorEastAsia" w:cstheme="minorEastAsia"/>
          <w:color w:val="auto"/>
          <w:sz w:val="24"/>
          <w:szCs w:val="24"/>
          <w:highlight w:val="none"/>
        </w:rPr>
        <w:t>确保办公楼（区）房屋的完好等级和正常使用；及时完成各项零星维修任务，零星维修合格率100%。</w:t>
      </w:r>
    </w:p>
    <w:p w14:paraId="657EA53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确保各类设备设施的日常养护维修，及时完成各项零修、报修任务，接到报修后30分钟内到达现场，一般维修任务不超过12小时</w:t>
      </w:r>
      <w:r>
        <w:rPr>
          <w:rFonts w:hint="eastAsia" w:asciiTheme="minorEastAsia" w:hAnsiTheme="minorEastAsia" w:eastAsiaTheme="minorEastAsia" w:cstheme="minorEastAsia"/>
          <w:color w:val="auto"/>
          <w:sz w:val="24"/>
          <w:szCs w:val="24"/>
          <w:highlight w:val="none"/>
          <w:lang w:eastAsia="zh-CN"/>
        </w:rPr>
        <w:t>。</w:t>
      </w:r>
    </w:p>
    <w:p w14:paraId="7B61D051">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color w:val="auto"/>
          <w:kern w:val="2"/>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rPr>
        <w:t>对办公楼（区）适时组织巡查，确保办公大楼外观完好、整洁；地面、墙台面、吊顶、楼梯、通风道等，是建材贴面的，无脱落；是玻璃幕墙的，清洁明亮、无破损；是涂料的，无脱落污渍；室外招牌整洁统一无安全隐患，墙面装饰无破损，确保房屋、门窗等共用设施的完好和正常使用，确保室外场地、道路等公用设施的完好和正常使用，做好巡查记录。需要维修，属于小修范围的，及时组织修复；并建立房屋巡查台帐，记录房屋的运行、检查、保养、维修记录；属于大、中修范围或者需要更新改造的，采购人需制定维修计划与方案，提出报告与建议</w:t>
      </w:r>
      <w:r>
        <w:rPr>
          <w:rFonts w:hint="eastAsia" w:asciiTheme="minorEastAsia" w:hAnsiTheme="minorEastAsia" w:eastAsiaTheme="minorEastAsia" w:cstheme="minorEastAsia"/>
          <w:color w:val="auto"/>
          <w:kern w:val="2"/>
          <w:sz w:val="24"/>
          <w:szCs w:val="24"/>
          <w:highlight w:val="none"/>
          <w:lang w:eastAsia="zh-CN"/>
        </w:rPr>
        <w:t>。</w:t>
      </w:r>
    </w:p>
    <w:p w14:paraId="29ED49F9">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rPr>
        <w:t>维修现场垃圾污物杂物清理干净卫生，保持维修现场整洁。</w:t>
      </w:r>
    </w:p>
    <w:p w14:paraId="4438D4CC">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每季度至少开展1次房屋结构安全巡视，发现外观有变形、开裂等现象，及时建议采购人申请房屋安全鉴定，并采取必要的避险和防护措施。</w:t>
      </w:r>
    </w:p>
    <w:p w14:paraId="1193E9B0">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color w:val="auto"/>
          <w:kern w:val="2"/>
          <w:sz w:val="24"/>
          <w:szCs w:val="24"/>
          <w:highlight w:val="none"/>
          <w:lang w:val="en-US" w:eastAsia="zh-CN"/>
        </w:rPr>
        <w:t>5</w:t>
      </w:r>
      <w:r>
        <w:rPr>
          <w:rFonts w:hint="eastAsia" w:asciiTheme="minorEastAsia" w:hAnsiTheme="minorEastAsia" w:eastAsiaTheme="minorEastAsia" w:cstheme="minorEastAsia"/>
          <w:color w:val="auto"/>
          <w:kern w:val="2"/>
          <w:sz w:val="24"/>
          <w:szCs w:val="24"/>
          <w:highlight w:val="none"/>
        </w:rPr>
        <w:t>每季度至少开展1次外墙贴饰面、幕墙玻璃、雨篷、散水、空调室外机支撑构件等检查，发现破损，及时向采购人报告，按采购人要求出具维修方案，待采购人同意后按维修方案实施维修。</w:t>
      </w:r>
    </w:p>
    <w:p w14:paraId="2544784F">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color w:val="auto"/>
          <w:kern w:val="2"/>
          <w:sz w:val="24"/>
          <w:szCs w:val="24"/>
          <w:highlight w:val="none"/>
          <w:lang w:val="en-US" w:eastAsia="zh-CN"/>
        </w:rPr>
        <w:t>6</w:t>
      </w:r>
      <w:r>
        <w:rPr>
          <w:rFonts w:hint="eastAsia" w:asciiTheme="minorEastAsia" w:hAnsiTheme="minorEastAsia" w:eastAsiaTheme="minorEastAsia" w:cstheme="minorEastAsia"/>
          <w:color w:val="auto"/>
          <w:kern w:val="2"/>
          <w:sz w:val="24"/>
          <w:szCs w:val="24"/>
          <w:highlight w:val="none"/>
        </w:rPr>
        <w:t>每</w:t>
      </w:r>
      <w:r>
        <w:rPr>
          <w:rFonts w:hint="eastAsia" w:asciiTheme="minorEastAsia" w:hAnsiTheme="minorEastAsia" w:eastAsiaTheme="minorEastAsia" w:cstheme="minorEastAsia"/>
          <w:color w:val="auto"/>
          <w:kern w:val="2"/>
          <w:sz w:val="24"/>
          <w:szCs w:val="24"/>
          <w:highlight w:val="none"/>
          <w:lang w:eastAsia="zh-CN"/>
        </w:rPr>
        <w:t>周</w:t>
      </w:r>
      <w:r>
        <w:rPr>
          <w:rFonts w:hint="eastAsia" w:asciiTheme="minorEastAsia" w:hAnsiTheme="minorEastAsia" w:eastAsiaTheme="minorEastAsia" w:cstheme="minorEastAsia"/>
          <w:color w:val="auto"/>
          <w:kern w:val="2"/>
          <w:sz w:val="24"/>
          <w:szCs w:val="24"/>
          <w:highlight w:val="none"/>
        </w:rPr>
        <w:t>至少开展1次公用部位的门、窗、楼梯、通风道、室内地面、墙面、吊顶和室外屋面等巡查，发现破损，及时向采购人报告，按采购人要求出具维修方案，待采购人同意后按维修方案实施维修。</w:t>
      </w:r>
    </w:p>
    <w:p w14:paraId="21BF8AF5">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color w:val="auto"/>
          <w:kern w:val="2"/>
          <w:sz w:val="24"/>
          <w:szCs w:val="24"/>
          <w:highlight w:val="none"/>
          <w:lang w:val="en-US" w:eastAsia="zh-CN"/>
        </w:rPr>
        <w:t>7</w:t>
      </w:r>
      <w:r>
        <w:rPr>
          <w:rFonts w:hint="eastAsia" w:asciiTheme="minorEastAsia" w:hAnsiTheme="minorEastAsia" w:eastAsiaTheme="minorEastAsia" w:cstheme="minorEastAsia"/>
          <w:color w:val="auto"/>
          <w:kern w:val="2"/>
          <w:sz w:val="24"/>
          <w:szCs w:val="24"/>
          <w:highlight w:val="none"/>
        </w:rPr>
        <w:t>每年强降雨天气前后、雨雪季节检查屋面防水和雨落管等，发现破损，及时向采购人报告，按采购人要求出具维修方案，待采购人同意后按维修方案实施维修。</w:t>
      </w:r>
    </w:p>
    <w:p w14:paraId="4D4C89B8">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color w:val="auto"/>
          <w:kern w:val="2"/>
          <w:sz w:val="24"/>
          <w:szCs w:val="24"/>
          <w:highlight w:val="none"/>
          <w:lang w:val="en-US" w:eastAsia="zh-CN"/>
        </w:rPr>
        <w:t>8</w:t>
      </w:r>
      <w:r>
        <w:rPr>
          <w:rFonts w:hint="eastAsia" w:asciiTheme="minorEastAsia" w:hAnsiTheme="minorEastAsia" w:eastAsiaTheme="minorEastAsia" w:cstheme="minorEastAsia"/>
          <w:color w:val="auto"/>
          <w:kern w:val="2"/>
          <w:sz w:val="24"/>
          <w:szCs w:val="24"/>
          <w:highlight w:val="none"/>
        </w:rPr>
        <w:t>办公楼外观完好，建筑装饰面无脱落、无破损、无污渍，玻璃幕墙清洁明亮、无破损。</w:t>
      </w:r>
    </w:p>
    <w:p w14:paraId="06EABA1B">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color w:val="auto"/>
          <w:kern w:val="2"/>
          <w:sz w:val="24"/>
          <w:szCs w:val="24"/>
          <w:highlight w:val="none"/>
          <w:lang w:val="en-US" w:eastAsia="zh-CN"/>
        </w:rPr>
        <w:t>9</w:t>
      </w:r>
      <w:r>
        <w:rPr>
          <w:rFonts w:hint="eastAsia" w:asciiTheme="minorEastAsia" w:hAnsiTheme="minorEastAsia" w:eastAsiaTheme="minorEastAsia" w:cstheme="minorEastAsia"/>
          <w:color w:val="auto"/>
          <w:kern w:val="2"/>
          <w:sz w:val="24"/>
          <w:szCs w:val="24"/>
          <w:highlight w:val="none"/>
        </w:rPr>
        <w:t>通道、楼梯、门窗等设施的完好和正常使用。</w:t>
      </w:r>
    </w:p>
    <w:p w14:paraId="36BA623A">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2.1</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每半月至少开展1次大门、围墙、道路、场地、管井、沟渠等巡查，每半月至少检查1次雨污水管井、化粪池等巡查，发现破损，及时向采购人报告，按采购人要求出具维修方案，待采购人同意后按维修方案实施维修。</w:t>
      </w:r>
    </w:p>
    <w:p w14:paraId="2544C63A">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2.1</w:t>
      </w:r>
      <w:r>
        <w:rPr>
          <w:rFonts w:hint="eastAsia" w:asciiTheme="minorEastAsia" w:hAnsiTheme="minorEastAsia" w:eastAsiaTheme="minorEastAsia" w:cstheme="minorEastAsia"/>
          <w:color w:val="auto"/>
          <w:kern w:val="2"/>
          <w:sz w:val="24"/>
          <w:szCs w:val="24"/>
          <w:highlight w:val="none"/>
          <w:lang w:val="en-US" w:eastAsia="zh-CN"/>
        </w:rPr>
        <w:t>1</w:t>
      </w:r>
      <w:r>
        <w:rPr>
          <w:rFonts w:hint="eastAsia" w:asciiTheme="minorEastAsia" w:hAnsiTheme="minorEastAsia" w:eastAsiaTheme="minorEastAsia" w:cstheme="minorEastAsia"/>
          <w:color w:val="auto"/>
          <w:kern w:val="2"/>
          <w:sz w:val="24"/>
          <w:szCs w:val="24"/>
          <w:highlight w:val="none"/>
        </w:rPr>
        <w:t>路面状态良好，地漏通畅不堵塞。</w:t>
      </w:r>
    </w:p>
    <w:p w14:paraId="7B3CA8B7">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2.1</w:t>
      </w:r>
      <w:r>
        <w:rPr>
          <w:rFonts w:hint="eastAsia" w:asciiTheme="minorEastAsia" w:hAnsiTheme="minorEastAsia" w:eastAsiaTheme="minorEastAsia" w:cstheme="minorEastAsia"/>
          <w:color w:val="auto"/>
          <w:kern w:val="2"/>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rPr>
        <w:t>接到采购人报修服务后，及时进行维修。</w:t>
      </w:r>
    </w:p>
    <w:p w14:paraId="5995D423">
      <w:pPr>
        <w:numPr>
          <w:ilvl w:val="0"/>
          <w:numId w:val="3"/>
        </w:numPr>
        <w:adjustRightInd w:val="0"/>
        <w:snapToGrid w:val="0"/>
        <w:spacing w:line="360" w:lineRule="auto"/>
        <w:ind w:firstLine="482" w:firstLineChars="200"/>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公共设施设备维护服务</w:t>
      </w:r>
    </w:p>
    <w:p w14:paraId="0AC9D3A2">
      <w:pPr>
        <w:numPr>
          <w:ilvl w:val="0"/>
          <w:numId w:val="5"/>
        </w:numPr>
        <w:adjustRightInd w:val="0"/>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公用设施设备维护服务基本要求</w:t>
      </w:r>
    </w:p>
    <w:p w14:paraId="676DBDE6">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1.1重大节假日及恶劣天气前后，组织系统巡检1次。</w:t>
      </w:r>
    </w:p>
    <w:p w14:paraId="6E99B8F0">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1.2香山院区日常巡检及应急维修。</w:t>
      </w:r>
    </w:p>
    <w:p w14:paraId="35AB0B4E">
      <w:pPr>
        <w:adjustRightInd w:val="0"/>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2.设备机房</w:t>
      </w:r>
    </w:p>
    <w:p w14:paraId="07CC04BD">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2.1设备机房门口有机房类别及安全标志。落实各类机房责任人、督查人，且设备系统图、应急预案流程图、管理制度、特种作业人员资格证书等上墙文件或证书符合各设备机房国家及北京市标准规范要求，机房巡视及外来人员记录清晰完整，标识统一。</w:t>
      </w:r>
    </w:p>
    <w:p w14:paraId="135EA3B4">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2.2设备机房门窗、锁具应当完好、有效。</w:t>
      </w:r>
    </w:p>
    <w:p w14:paraId="02796DFA">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2.3每半月至少开展1次清洁，整洁有序、无杂物、无积尘、无鼠、无虫害，温湿度符合设备运行要求。</w:t>
      </w:r>
    </w:p>
    <w:p w14:paraId="5173200F">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2.4按各设备机房国家</w:t>
      </w:r>
      <w:r>
        <w:rPr>
          <w:rFonts w:hint="eastAsia" w:asciiTheme="minorEastAsia" w:hAnsiTheme="minorEastAsia" w:eastAsiaTheme="minorEastAsia" w:cstheme="minorEastAsia"/>
          <w:color w:val="auto"/>
          <w:sz w:val="24"/>
          <w:szCs w:val="24"/>
          <w:highlight w:val="none"/>
        </w:rPr>
        <w:t>及北京市</w:t>
      </w:r>
      <w:r>
        <w:rPr>
          <w:rFonts w:hint="eastAsia" w:asciiTheme="minorEastAsia" w:hAnsiTheme="minorEastAsia" w:eastAsiaTheme="minorEastAsia" w:cstheme="minorEastAsia"/>
          <w:color w:val="auto"/>
          <w:kern w:val="2"/>
          <w:sz w:val="24"/>
          <w:szCs w:val="24"/>
          <w:highlight w:val="none"/>
        </w:rPr>
        <w:t>标准规范规定维护/保管消防、通风、应急照明，防止小动物进入。</w:t>
      </w:r>
    </w:p>
    <w:p w14:paraId="7B6889F6">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2.5安全防护用具配置齐全，检验合格。</w:t>
      </w:r>
    </w:p>
    <w:p w14:paraId="38CA718F">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2.6应急设施设备用品应当齐全、完备，可随时启用。</w:t>
      </w:r>
    </w:p>
    <w:p w14:paraId="459A0C5B">
      <w:pPr>
        <w:adjustRightInd w:val="0"/>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3.给排水系统管理服务</w:t>
      </w:r>
    </w:p>
    <w:p w14:paraId="0DD1A03A">
      <w:pPr>
        <w:adjustRightInd w:val="0"/>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3.1服务内容：</w:t>
      </w:r>
    </w:p>
    <w:p w14:paraId="215AC59D">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3.1.1对办公楼（区）室内外给排水系统的设备、设施，如水泵、水箱、气压给水装置、水处理设备、管道、管件、阀门、水嘴、卫生洁具、排水管、透气管及疏通、水封设备、室外排水管及其附属构筑物等正常运行使用进行日常</w:t>
      </w:r>
      <w:r>
        <w:rPr>
          <w:rFonts w:hint="eastAsia" w:asciiTheme="minorEastAsia" w:hAnsiTheme="minorEastAsia" w:eastAsiaTheme="minorEastAsia" w:cstheme="minorEastAsia"/>
          <w:color w:val="auto"/>
          <w:kern w:val="2"/>
          <w:sz w:val="24"/>
          <w:szCs w:val="24"/>
          <w:highlight w:val="none"/>
          <w:lang w:eastAsia="zh-CN"/>
        </w:rPr>
        <w:t>巡查并建立巡查台账</w:t>
      </w:r>
      <w:r>
        <w:rPr>
          <w:rFonts w:hint="eastAsia" w:asciiTheme="minorEastAsia" w:hAnsiTheme="minorEastAsia" w:eastAsiaTheme="minorEastAsia" w:cstheme="minorEastAsia"/>
          <w:color w:val="auto"/>
          <w:kern w:val="2"/>
          <w:sz w:val="24"/>
          <w:szCs w:val="24"/>
          <w:highlight w:val="none"/>
        </w:rPr>
        <w:t>。</w:t>
      </w:r>
    </w:p>
    <w:p w14:paraId="69BD9117">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3.1.2楼内外及地下停车场给排水所使用的管道、阀门、水表等所有的配套设施设备；楼内外及地下停车场给排水所用的水池、水箱、水沟、水井、水坑、化粪池等所有的配套设施设备。</w:t>
      </w:r>
    </w:p>
    <w:p w14:paraId="7A045A82">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3.1.3给排水所用的电机、水泵、管道、阀门、供电管线及配电控制设施设备等所有给排水，正常运行所需要配合的所有设施设备。</w:t>
      </w:r>
    </w:p>
    <w:p w14:paraId="5DECF72F">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3.1.4卫生间给排水所用的管道、阀门、蹲坑、小便斗、坐便器、拖把池、面盆、水嘴等。</w:t>
      </w:r>
    </w:p>
    <w:p w14:paraId="4A8CB4ED">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3.1.5旱喷系统所用的管道、阀门、喷头、电机、水泵、供电管线及配电控制设施设备等所有旱喷系统正常运行所需要配备的所有设施设备。</w:t>
      </w:r>
    </w:p>
    <w:p w14:paraId="02E70D75">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3.1.6办公区内的所有公共开水器的给排水所用管道、阀门、电器及配电控制设施设备等。</w:t>
      </w:r>
    </w:p>
    <w:p w14:paraId="4B789D11">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3.1.7太阳能系统所用的太阳能加热板、电加热设备、管道、阀门、电机、水泵、供电管线及配电控制设施设备等。</w:t>
      </w:r>
    </w:p>
    <w:p w14:paraId="7BB66FFE">
      <w:pPr>
        <w:adjustRightInd w:val="0"/>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3.2服务标准：</w:t>
      </w:r>
    </w:p>
    <w:p w14:paraId="3A5B4053">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3.2.1加强日常检查巡视，保证给排水系统正常运行使用。建立正常供水管理制度，保证水质符合国家标准，防止跑、冒、滴、漏，对供水系统管路、水泵、水箱、阀门等进行日常维护和检修。</w:t>
      </w:r>
    </w:p>
    <w:p w14:paraId="60305B4A">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3.2.2定期对水泵房及机电设备进行检查、保养、维修、清洁.保持供水系统的正常运转，每周检查水泵运转情况。</w:t>
      </w:r>
    </w:p>
    <w:p w14:paraId="770FA4F0">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3.2.</w:t>
      </w: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rPr>
        <w:t>每</w:t>
      </w:r>
      <w:r>
        <w:rPr>
          <w:rFonts w:hint="eastAsia" w:asciiTheme="minorEastAsia" w:hAnsiTheme="minorEastAsia" w:eastAsiaTheme="minorEastAsia" w:cstheme="minorEastAsia"/>
          <w:color w:val="auto"/>
          <w:kern w:val="2"/>
          <w:sz w:val="24"/>
          <w:szCs w:val="24"/>
          <w:highlight w:val="none"/>
          <w:lang w:val="en-US" w:eastAsia="zh-CN"/>
        </w:rPr>
        <w:t>周</w:t>
      </w:r>
      <w:r>
        <w:rPr>
          <w:rFonts w:hint="eastAsia" w:asciiTheme="minorEastAsia" w:hAnsiTheme="minorEastAsia" w:eastAsiaTheme="minorEastAsia" w:cstheme="minorEastAsia"/>
          <w:color w:val="auto"/>
          <w:kern w:val="2"/>
          <w:sz w:val="24"/>
          <w:szCs w:val="24"/>
          <w:highlight w:val="none"/>
        </w:rPr>
        <w:t>必须对各种给排水设施、设备进行巡查，压力符合要求，仪表指示准确，并建立设施设备台帐，记录设施设备的运行、检查、保养、维修记录，保证设施设备的正常使用。</w:t>
      </w:r>
    </w:p>
    <w:p w14:paraId="5B7E497F">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3.2.</w:t>
      </w: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水电维修服务要求</w:t>
      </w:r>
      <w:r>
        <w:rPr>
          <w:rFonts w:hint="eastAsia" w:asciiTheme="minorEastAsia" w:hAnsiTheme="minorEastAsia" w:eastAsiaTheme="minorEastAsia" w:cstheme="minorEastAsia"/>
          <w:color w:val="auto"/>
          <w:kern w:val="2"/>
          <w:sz w:val="24"/>
          <w:szCs w:val="24"/>
          <w:highlight w:val="none"/>
          <w:lang w:val="en-US" w:eastAsia="zh-CN"/>
        </w:rPr>
        <w:t>应急</w:t>
      </w:r>
      <w:r>
        <w:rPr>
          <w:rFonts w:hint="eastAsia" w:asciiTheme="minorEastAsia" w:hAnsiTheme="minorEastAsia" w:eastAsiaTheme="minorEastAsia" w:cstheme="minorEastAsia"/>
          <w:color w:val="auto"/>
          <w:kern w:val="2"/>
          <w:sz w:val="24"/>
          <w:szCs w:val="24"/>
          <w:highlight w:val="none"/>
        </w:rPr>
        <w:t>处理停水、漏电、爆管、渗漏等故障，协助维保单位完成例行维护保养，能自行完成维保单位工作内容之外的日常检查、检修、清洁等工作，</w:t>
      </w:r>
      <w:r>
        <w:rPr>
          <w:rFonts w:hint="eastAsia" w:asciiTheme="minorEastAsia" w:hAnsiTheme="minorEastAsia" w:eastAsiaTheme="minorEastAsia" w:cstheme="minorEastAsia"/>
          <w:color w:val="auto"/>
          <w:sz w:val="24"/>
          <w:szCs w:val="24"/>
          <w:highlight w:val="none"/>
        </w:rPr>
        <w:t>遇供水单位限水、停水，按规定时间通知采购人，</w:t>
      </w:r>
      <w:r>
        <w:rPr>
          <w:rFonts w:hint="eastAsia" w:asciiTheme="minorEastAsia" w:hAnsiTheme="minorEastAsia" w:eastAsiaTheme="minorEastAsia" w:cstheme="minorEastAsia"/>
          <w:color w:val="auto"/>
          <w:kern w:val="2"/>
          <w:sz w:val="24"/>
          <w:szCs w:val="24"/>
          <w:highlight w:val="none"/>
        </w:rPr>
        <w:t>做好值班报修电话记录，接到报修项目10分钟内赶到现场进行维修；配备具有国家规定相关资质单位及有资质人员进行上岗施工。</w:t>
      </w:r>
    </w:p>
    <w:p w14:paraId="784E7C8C">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3.2.</w:t>
      </w:r>
      <w:r>
        <w:rPr>
          <w:rFonts w:hint="eastAsia" w:asciiTheme="minorEastAsia" w:hAnsiTheme="minorEastAsia" w:eastAsiaTheme="minorEastAsia" w:cstheme="minorEastAsia"/>
          <w:color w:val="auto"/>
          <w:kern w:val="2"/>
          <w:sz w:val="24"/>
          <w:szCs w:val="24"/>
          <w:highlight w:val="none"/>
          <w:lang w:val="en-US" w:eastAsia="zh-CN"/>
        </w:rPr>
        <w:t>5</w:t>
      </w:r>
      <w:r>
        <w:rPr>
          <w:rFonts w:hint="eastAsia" w:asciiTheme="minorEastAsia" w:hAnsiTheme="minorEastAsia" w:eastAsiaTheme="minorEastAsia" w:cstheme="minorEastAsia"/>
          <w:color w:val="auto"/>
          <w:kern w:val="2"/>
          <w:sz w:val="24"/>
          <w:szCs w:val="24"/>
          <w:highlight w:val="none"/>
        </w:rPr>
        <w:t>作好节约用水工作；对特定时段服务的设施设备，必须根据要求按时开关。</w:t>
      </w:r>
    </w:p>
    <w:p w14:paraId="58B7B09B">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3.2.</w:t>
      </w:r>
      <w:r>
        <w:rPr>
          <w:rFonts w:hint="eastAsia" w:asciiTheme="minorEastAsia" w:hAnsiTheme="minorEastAsia" w:eastAsiaTheme="minorEastAsia" w:cstheme="minorEastAsia"/>
          <w:color w:val="auto"/>
          <w:kern w:val="2"/>
          <w:sz w:val="24"/>
          <w:szCs w:val="24"/>
          <w:highlight w:val="none"/>
          <w:lang w:val="en-US" w:eastAsia="zh-CN"/>
        </w:rPr>
        <w:t>6</w:t>
      </w:r>
      <w:r>
        <w:rPr>
          <w:rFonts w:hint="eastAsia" w:asciiTheme="minorEastAsia" w:hAnsiTheme="minorEastAsia" w:eastAsiaTheme="minorEastAsia" w:cstheme="minorEastAsia"/>
          <w:color w:val="auto"/>
          <w:kern w:val="2"/>
          <w:sz w:val="24"/>
          <w:szCs w:val="24"/>
          <w:highlight w:val="none"/>
        </w:rPr>
        <w:t>制定并执行设施设备操作规程及保养规范。</w:t>
      </w:r>
    </w:p>
    <w:p w14:paraId="13AA823F">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3.2.</w:t>
      </w:r>
      <w:r>
        <w:rPr>
          <w:rFonts w:hint="eastAsia" w:asciiTheme="minorEastAsia" w:hAnsiTheme="minorEastAsia" w:eastAsiaTheme="minorEastAsia" w:cstheme="minorEastAsia"/>
          <w:color w:val="auto"/>
          <w:kern w:val="2"/>
          <w:sz w:val="24"/>
          <w:szCs w:val="24"/>
          <w:highlight w:val="none"/>
          <w:lang w:val="en-US" w:eastAsia="zh-CN"/>
        </w:rPr>
        <w:t>7</w:t>
      </w:r>
      <w:r>
        <w:rPr>
          <w:rFonts w:hint="eastAsia" w:asciiTheme="minorEastAsia" w:hAnsiTheme="minorEastAsia" w:eastAsiaTheme="minorEastAsia" w:cstheme="minorEastAsia"/>
          <w:color w:val="auto"/>
          <w:kern w:val="2"/>
          <w:sz w:val="24"/>
          <w:szCs w:val="24"/>
          <w:highlight w:val="none"/>
        </w:rPr>
        <w:t>设施设备、阀门、管道等运行正常，无跑、冒、滴、漏现象。</w:t>
      </w:r>
    </w:p>
    <w:p w14:paraId="42C0096C">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3.2.</w:t>
      </w:r>
      <w:r>
        <w:rPr>
          <w:rFonts w:hint="eastAsia" w:asciiTheme="minorEastAsia" w:hAnsiTheme="minorEastAsia" w:eastAsiaTheme="minorEastAsia" w:cstheme="minorEastAsia"/>
          <w:color w:val="auto"/>
          <w:kern w:val="2"/>
          <w:sz w:val="24"/>
          <w:szCs w:val="24"/>
          <w:highlight w:val="none"/>
          <w:lang w:val="en-US" w:eastAsia="zh-CN"/>
        </w:rPr>
        <w:t>8</w:t>
      </w:r>
      <w:r>
        <w:rPr>
          <w:rFonts w:hint="eastAsia" w:asciiTheme="minorEastAsia" w:hAnsiTheme="minorEastAsia" w:eastAsiaTheme="minorEastAsia" w:cstheme="minorEastAsia"/>
          <w:color w:val="auto"/>
          <w:kern w:val="2"/>
          <w:sz w:val="24"/>
          <w:szCs w:val="24"/>
          <w:highlight w:val="none"/>
        </w:rPr>
        <w:t>有水泵房、水箱间的，每</w:t>
      </w:r>
      <w:r>
        <w:rPr>
          <w:rFonts w:hint="eastAsia" w:asciiTheme="minorEastAsia" w:hAnsiTheme="minorEastAsia" w:eastAsiaTheme="minorEastAsia" w:cstheme="minorEastAsia"/>
          <w:color w:val="auto"/>
          <w:kern w:val="2"/>
          <w:sz w:val="24"/>
          <w:szCs w:val="24"/>
          <w:highlight w:val="none"/>
          <w:lang w:val="en-US" w:eastAsia="zh-CN"/>
        </w:rPr>
        <w:t>周</w:t>
      </w:r>
      <w:r>
        <w:rPr>
          <w:rFonts w:hint="eastAsia" w:asciiTheme="minorEastAsia" w:hAnsiTheme="minorEastAsia" w:eastAsiaTheme="minorEastAsia" w:cstheme="minorEastAsia"/>
          <w:color w:val="auto"/>
          <w:kern w:val="2"/>
          <w:sz w:val="24"/>
          <w:szCs w:val="24"/>
          <w:highlight w:val="none"/>
        </w:rPr>
        <w:t>至少巡视1次。</w:t>
      </w:r>
    </w:p>
    <w:p w14:paraId="07EB3CFB">
      <w:pPr>
        <w:adjustRightInd w:val="0"/>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.供配电、强弱电、照明系统管理服务</w:t>
      </w:r>
    </w:p>
    <w:p w14:paraId="44B8D727">
      <w:pPr>
        <w:adjustRightInd w:val="0"/>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.1服务内容</w:t>
      </w:r>
    </w:p>
    <w:p w14:paraId="7BE85E31">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rPr>
        <w:t>对办公楼（区）供电系统高、低压电器设备、电线电缆、电气照明装置等设备正常运行使用进行日常管理和养护维修</w:t>
      </w:r>
      <w:r>
        <w:rPr>
          <w:rFonts w:hint="eastAsia" w:asciiTheme="minorEastAsia" w:hAnsiTheme="minorEastAsia" w:eastAsiaTheme="minorEastAsia" w:cstheme="minorEastAsia"/>
          <w:color w:val="auto"/>
          <w:kern w:val="2"/>
          <w:sz w:val="24"/>
          <w:szCs w:val="24"/>
          <w:highlight w:val="none"/>
          <w:lang w:eastAsia="zh-CN"/>
        </w:rPr>
        <w:t>，1</w:t>
      </w:r>
      <w:r>
        <w:rPr>
          <w:rFonts w:hint="eastAsia" w:asciiTheme="minorEastAsia" w:hAnsiTheme="minorEastAsia" w:eastAsiaTheme="minorEastAsia" w:cstheme="minorEastAsia"/>
          <w:color w:val="auto"/>
          <w:kern w:val="2"/>
          <w:sz w:val="24"/>
          <w:szCs w:val="24"/>
          <w:highlight w:val="none"/>
          <w:lang w:val="en-US" w:eastAsia="zh-CN"/>
        </w:rPr>
        <w:t>0kv变配电室</w:t>
      </w:r>
      <w:r>
        <w:rPr>
          <w:rFonts w:hint="eastAsia" w:asciiTheme="minorEastAsia" w:hAnsiTheme="minorEastAsia" w:eastAsiaTheme="minorEastAsia" w:cstheme="minorEastAsia"/>
          <w:color w:val="auto"/>
          <w:kern w:val="2"/>
          <w:sz w:val="24"/>
          <w:szCs w:val="24"/>
          <w:highlight w:val="none"/>
        </w:rPr>
        <w:t>24小时运行维修值班和实时监测系统值守</w:t>
      </w:r>
      <w:r>
        <w:rPr>
          <w:rFonts w:hint="eastAsia" w:asciiTheme="minorEastAsia" w:hAnsiTheme="minorEastAsia" w:eastAsiaTheme="minorEastAsia" w:cstheme="minorEastAsia"/>
          <w:color w:val="auto"/>
          <w:kern w:val="2"/>
          <w:sz w:val="24"/>
          <w:szCs w:val="24"/>
          <w:highlight w:val="none"/>
          <w:lang w:eastAsia="zh-CN"/>
        </w:rPr>
        <w:t>。</w:t>
      </w:r>
    </w:p>
    <w:p w14:paraId="4BEC17EE">
      <w:pPr>
        <w:adjustRightInd w:val="0"/>
        <w:snapToGrid w:val="0"/>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.2服务标准</w:t>
      </w:r>
    </w:p>
    <w:p w14:paraId="3DE161A0">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.2.1对供电范围内的电气设备定期巡视维护和重点检测，建立各项设备档案，做到安全、合理、节约用电。</w:t>
      </w:r>
    </w:p>
    <w:p w14:paraId="3FFC5453">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.2.2建立、落实配送电运行制度、电气维修制度、配电室管理制度、</w:t>
      </w:r>
      <w:r>
        <w:rPr>
          <w:rFonts w:hint="eastAsia" w:asciiTheme="minorEastAsia" w:hAnsiTheme="minorEastAsia" w:eastAsiaTheme="minorEastAsia" w:cstheme="minorEastAsia"/>
          <w:color w:val="auto"/>
          <w:kern w:val="2"/>
          <w:sz w:val="24"/>
          <w:szCs w:val="24"/>
          <w:highlight w:val="none"/>
          <w:lang w:val="en-US" w:eastAsia="zh-CN"/>
        </w:rPr>
        <w:t>高压配电</w:t>
      </w:r>
      <w:r>
        <w:rPr>
          <w:rFonts w:hint="eastAsia" w:asciiTheme="minorEastAsia" w:hAnsiTheme="minorEastAsia" w:eastAsiaTheme="minorEastAsia" w:cstheme="minorEastAsia"/>
          <w:color w:val="auto"/>
          <w:kern w:val="2"/>
          <w:sz w:val="24"/>
          <w:szCs w:val="24"/>
          <w:highlight w:val="none"/>
        </w:rPr>
        <w:t>24小时运行维修值班制度和实时监测系统值守、运行管理制度并做好运行记录及设施设备台帐等，记录设施设备的运行、检查、保养、维修记录，保证设施设备的正常使用。</w:t>
      </w:r>
    </w:p>
    <w:p w14:paraId="19F28788">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.2.3</w:t>
      </w:r>
      <w:r>
        <w:rPr>
          <w:rFonts w:hint="eastAsia" w:asciiTheme="minorEastAsia" w:hAnsiTheme="minorEastAsia" w:eastAsiaTheme="minorEastAsia" w:cstheme="minorEastAsia"/>
          <w:color w:val="auto"/>
          <w:sz w:val="24"/>
          <w:szCs w:val="24"/>
          <w:highlight w:val="none"/>
        </w:rPr>
        <w:t>建立24小时运行值班监控制度</w:t>
      </w:r>
      <w:r>
        <w:rPr>
          <w:rFonts w:hint="eastAsia" w:asciiTheme="minorEastAsia" w:hAnsiTheme="minorEastAsia" w:eastAsiaTheme="minorEastAsia" w:cstheme="minorEastAsia"/>
          <w:color w:val="auto"/>
          <w:kern w:val="2"/>
          <w:sz w:val="24"/>
          <w:szCs w:val="24"/>
          <w:highlight w:val="none"/>
        </w:rPr>
        <w:t>，及时排除故障，零星维修合格率100%，加强值班，坚守岗位，密切注视高、低压供电设施、设备系统运行情况，及时排除故障，保证供电设施完好。供电运行和维修人员必须持证上岗。</w:t>
      </w:r>
    </w:p>
    <w:p w14:paraId="4E6303A3">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加强日常维护检修，管理和维护好</w:t>
      </w:r>
      <w:r>
        <w:rPr>
          <w:rFonts w:hint="eastAsia" w:asciiTheme="minorEastAsia" w:hAnsiTheme="minorEastAsia" w:eastAsiaTheme="minorEastAsia" w:cstheme="minorEastAsia"/>
          <w:color w:val="auto"/>
          <w:kern w:val="2"/>
          <w:sz w:val="24"/>
          <w:szCs w:val="24"/>
          <w:highlight w:val="none"/>
          <w:lang w:eastAsia="zh-CN"/>
        </w:rPr>
        <w:t>配电设施</w:t>
      </w:r>
      <w:r>
        <w:rPr>
          <w:rFonts w:hint="eastAsia" w:asciiTheme="minorEastAsia" w:hAnsiTheme="minorEastAsia" w:eastAsiaTheme="minorEastAsia" w:cstheme="minorEastAsia"/>
          <w:color w:val="auto"/>
          <w:kern w:val="2"/>
          <w:sz w:val="24"/>
          <w:szCs w:val="24"/>
          <w:highlight w:val="none"/>
        </w:rPr>
        <w:t>。设备出现故障时，维修人员应在10分钟内到达现场，一般性故障立即排除，设备零修合格率达到100％，一般性维修不过夜，应急措施得当有效。</w:t>
      </w:r>
    </w:p>
    <w:p w14:paraId="0ACE15CE">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color w:val="auto"/>
          <w:kern w:val="2"/>
          <w:sz w:val="24"/>
          <w:szCs w:val="24"/>
          <w:highlight w:val="none"/>
          <w:lang w:val="en-US" w:eastAsia="zh-CN"/>
        </w:rPr>
        <w:t>5</w:t>
      </w:r>
      <w:r>
        <w:rPr>
          <w:rFonts w:hint="eastAsia" w:asciiTheme="minorEastAsia" w:hAnsiTheme="minorEastAsia" w:eastAsiaTheme="minorEastAsia" w:cstheme="minorEastAsia"/>
          <w:color w:val="auto"/>
          <w:kern w:val="2"/>
          <w:sz w:val="24"/>
          <w:szCs w:val="24"/>
          <w:highlight w:val="none"/>
        </w:rPr>
        <w:t>建立、落实配送电运行制度、电气维修制度、配电室管理制度、24小时运行维修值班制度和实时监测系统值守、运行管理制度并做好运行记录及设施设备台帐等，记录设施设备的运行、检查、保养、维修记录，保证设施设备的正常使用。</w:t>
      </w:r>
    </w:p>
    <w:p w14:paraId="0A5FB118">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color w:val="auto"/>
          <w:kern w:val="2"/>
          <w:sz w:val="24"/>
          <w:szCs w:val="24"/>
          <w:highlight w:val="none"/>
          <w:lang w:val="en-US" w:eastAsia="zh-CN"/>
        </w:rPr>
        <w:t>6</w:t>
      </w:r>
      <w:r>
        <w:rPr>
          <w:rFonts w:hint="eastAsia" w:asciiTheme="minorEastAsia" w:hAnsiTheme="minorEastAsia" w:eastAsiaTheme="minorEastAsia" w:cstheme="minorEastAsia"/>
          <w:color w:val="auto"/>
          <w:kern w:val="2"/>
          <w:sz w:val="24"/>
          <w:szCs w:val="24"/>
          <w:highlight w:val="none"/>
        </w:rPr>
        <w:t>配电室主、备供线路在无特殊情况时，需提前告知采购人，倒闸时间不应超过3分钟（根据标准规范自行确定），发电机应急起动时间不应超过1分钟（根据标准规范自行确定），配电室所配备的发电机必须根据发电机特性，由专业单位定期进行各项维护检查和启动试验，保证事故停电时正常起动，并作好检查记录备查；因工程维修保养等原因停电，应提前一周（可选时间）书面通知用电单位，经批准后方可实施，因突发事件停电，应在积极处理的同时报告相关部门，并在恢复供电24小时（可选时间）内向相关方做出解释、说明。</w:t>
      </w:r>
    </w:p>
    <w:p w14:paraId="0FABD7E8">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color w:val="auto"/>
          <w:kern w:val="2"/>
          <w:sz w:val="24"/>
          <w:szCs w:val="24"/>
          <w:highlight w:val="none"/>
          <w:lang w:val="en-US" w:eastAsia="zh-CN"/>
        </w:rPr>
        <w:t>7</w:t>
      </w:r>
      <w:r>
        <w:rPr>
          <w:rFonts w:hint="eastAsia" w:asciiTheme="minorEastAsia" w:hAnsiTheme="minorEastAsia" w:eastAsiaTheme="minorEastAsia" w:cstheme="minorEastAsia"/>
          <w:color w:val="auto"/>
          <w:kern w:val="2"/>
          <w:sz w:val="24"/>
          <w:szCs w:val="24"/>
          <w:highlight w:val="none"/>
        </w:rPr>
        <w:t>做好重大活动、重要会议、夜景照明、节日灯系统等的服务保障工作，变配电设备在重大活动、重要会议、节假日前必须进行一次（可选频次）安全检查，检查结果报相关部门备案，保证重大活动、重要会议、夜景照明、节日灯系统正常运行，并按时关启。</w:t>
      </w:r>
    </w:p>
    <w:p w14:paraId="03E468F9">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color w:val="auto"/>
          <w:kern w:val="2"/>
          <w:sz w:val="24"/>
          <w:szCs w:val="24"/>
          <w:highlight w:val="none"/>
          <w:lang w:val="en-US" w:eastAsia="zh-CN"/>
        </w:rPr>
        <w:t>8</w:t>
      </w:r>
      <w:r>
        <w:rPr>
          <w:rFonts w:hint="eastAsia" w:asciiTheme="minorEastAsia" w:hAnsiTheme="minorEastAsia" w:eastAsiaTheme="minorEastAsia" w:cstheme="minorEastAsia"/>
          <w:color w:val="auto"/>
          <w:kern w:val="2"/>
          <w:sz w:val="24"/>
          <w:szCs w:val="24"/>
          <w:highlight w:val="none"/>
        </w:rPr>
        <w:t>定期清扫检查变压器、配电装置、检查仪表、空开配电盘等是否正常，出现问题及时更换，配电室内应做到清洁卫生、整齐有序，经常检查各封堵部位，杜绝小动物进入配电室内。</w:t>
      </w:r>
    </w:p>
    <w:p w14:paraId="0D7F0569">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color w:val="auto"/>
          <w:kern w:val="2"/>
          <w:sz w:val="24"/>
          <w:szCs w:val="24"/>
          <w:highlight w:val="none"/>
          <w:lang w:val="en-US" w:eastAsia="zh-CN"/>
        </w:rPr>
        <w:t>9</w:t>
      </w:r>
      <w:r>
        <w:rPr>
          <w:rFonts w:hint="eastAsia" w:asciiTheme="minorEastAsia" w:hAnsiTheme="minorEastAsia" w:eastAsiaTheme="minorEastAsia" w:cstheme="minorEastAsia"/>
          <w:color w:val="auto"/>
          <w:kern w:val="2"/>
          <w:sz w:val="24"/>
          <w:szCs w:val="24"/>
          <w:highlight w:val="none"/>
        </w:rPr>
        <w:t>外线工作人员需具备专业从业岗位有效期内证书，维修操作时应有安全监护人员在场。</w:t>
      </w:r>
    </w:p>
    <w:p w14:paraId="442368EB">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color w:val="auto"/>
          <w:kern w:val="2"/>
          <w:sz w:val="24"/>
          <w:szCs w:val="24"/>
          <w:highlight w:val="none"/>
          <w:lang w:val="en-US" w:eastAsia="zh-CN"/>
        </w:rPr>
        <w:t>10</w:t>
      </w:r>
      <w:r>
        <w:rPr>
          <w:rFonts w:hint="eastAsia" w:asciiTheme="minorEastAsia" w:hAnsiTheme="minorEastAsia" w:eastAsiaTheme="minorEastAsia" w:cstheme="minorEastAsia"/>
          <w:color w:val="auto"/>
          <w:kern w:val="2"/>
          <w:sz w:val="24"/>
          <w:szCs w:val="24"/>
          <w:highlight w:val="none"/>
        </w:rPr>
        <w:t>大楼各出入口及楼道备有充电式紧急照明设备。购置后备部件，以防急用。建立节电措施，统筹规划，做到合理、节约用电。配合采购人办理相关保供电手续。</w:t>
      </w:r>
    </w:p>
    <w:p w14:paraId="61A09825">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.2.1</w:t>
      </w:r>
      <w:r>
        <w:rPr>
          <w:rFonts w:hint="eastAsia" w:asciiTheme="minorEastAsia" w:hAnsiTheme="minorEastAsia" w:eastAsiaTheme="minorEastAsia" w:cstheme="minorEastAsia"/>
          <w:color w:val="auto"/>
          <w:kern w:val="2"/>
          <w:sz w:val="24"/>
          <w:szCs w:val="24"/>
          <w:highlight w:val="none"/>
          <w:lang w:val="en-US" w:eastAsia="zh-CN"/>
        </w:rPr>
        <w:t>1</w:t>
      </w:r>
      <w:r>
        <w:rPr>
          <w:rFonts w:hint="eastAsia" w:asciiTheme="minorEastAsia" w:hAnsiTheme="minorEastAsia" w:eastAsiaTheme="minorEastAsia" w:cstheme="minorEastAsia"/>
          <w:color w:val="auto"/>
          <w:kern w:val="2"/>
          <w:sz w:val="24"/>
          <w:szCs w:val="24"/>
          <w:highlight w:val="none"/>
        </w:rPr>
        <w:t>对供电范围内的电气设备定期巡视维护，加强高低压配电柜、配电箱、控制柜及线路等重点部位监测。</w:t>
      </w:r>
    </w:p>
    <w:p w14:paraId="3C38CFC0">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.2.1</w:t>
      </w:r>
      <w:r>
        <w:rPr>
          <w:rFonts w:hint="eastAsia" w:asciiTheme="minorEastAsia" w:hAnsiTheme="minorEastAsia" w:eastAsiaTheme="minorEastAsia" w:cstheme="minorEastAsia"/>
          <w:color w:val="auto"/>
          <w:kern w:val="2"/>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rPr>
        <w:t>公共使用的照明、指示灯具线路、开关、接地等保持完好，确保用电安全。</w:t>
      </w:r>
    </w:p>
    <w:p w14:paraId="6B4A4E99">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.2.1</w:t>
      </w: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rPr>
        <w:t>核心部位用电建立高可控用电保障和配备应急发电设备，定期维护应急发电设备。</w:t>
      </w:r>
    </w:p>
    <w:p w14:paraId="4C6C21E5">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.2.1</w:t>
      </w: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发生非计划性停电的，应当在事件发生后及时通知采购人，快速恢复或启用应急电源，并做好应急事件上报及处理工作。</w:t>
      </w:r>
    </w:p>
    <w:p w14:paraId="258ECC6F">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.2.1</w:t>
      </w:r>
      <w:r>
        <w:rPr>
          <w:rFonts w:hint="eastAsia" w:asciiTheme="minorEastAsia" w:hAnsiTheme="minorEastAsia" w:eastAsiaTheme="minorEastAsia" w:cstheme="minorEastAsia"/>
          <w:color w:val="auto"/>
          <w:kern w:val="2"/>
          <w:sz w:val="24"/>
          <w:szCs w:val="24"/>
          <w:highlight w:val="none"/>
          <w:lang w:val="en-US" w:eastAsia="zh-CN"/>
        </w:rPr>
        <w:t>5</w:t>
      </w:r>
      <w:r>
        <w:rPr>
          <w:rFonts w:hint="eastAsia" w:asciiTheme="minorEastAsia" w:hAnsiTheme="minorEastAsia" w:eastAsiaTheme="minorEastAsia" w:cstheme="minorEastAsia"/>
          <w:color w:val="auto"/>
          <w:kern w:val="2"/>
          <w:sz w:val="24"/>
          <w:szCs w:val="24"/>
          <w:highlight w:val="none"/>
        </w:rPr>
        <w:t>复杂故障涉及供电部门维修处置的及时与供电部门联系，并向采购人报告。</w:t>
      </w:r>
    </w:p>
    <w:p w14:paraId="0099FE57">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color w:val="auto"/>
          <w:kern w:val="2"/>
          <w:sz w:val="24"/>
          <w:szCs w:val="24"/>
          <w:highlight w:val="none"/>
          <w:lang w:val="en-US" w:eastAsia="zh-CN"/>
        </w:rPr>
        <w:t>16</w:t>
      </w:r>
      <w:r>
        <w:rPr>
          <w:rFonts w:hint="eastAsia" w:asciiTheme="minorEastAsia" w:hAnsiTheme="minorEastAsia" w:eastAsiaTheme="minorEastAsia" w:cstheme="minorEastAsia"/>
          <w:color w:val="auto"/>
          <w:kern w:val="2"/>
          <w:sz w:val="24"/>
          <w:szCs w:val="24"/>
          <w:highlight w:val="none"/>
        </w:rPr>
        <w:t>安全防范系统维护保养符合《安全防范系统维护保养规范》（GA/T1081）的相关要求。</w:t>
      </w:r>
    </w:p>
    <w:p w14:paraId="2659FD15">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color w:val="auto"/>
          <w:kern w:val="2"/>
          <w:sz w:val="24"/>
          <w:szCs w:val="24"/>
          <w:highlight w:val="none"/>
          <w:lang w:val="en-US" w:eastAsia="zh-CN"/>
        </w:rPr>
        <w:t>17</w:t>
      </w:r>
      <w:r>
        <w:rPr>
          <w:rFonts w:hint="eastAsia" w:asciiTheme="minorEastAsia" w:hAnsiTheme="minorEastAsia" w:eastAsiaTheme="minorEastAsia" w:cstheme="minorEastAsia"/>
          <w:color w:val="auto"/>
          <w:kern w:val="2"/>
          <w:sz w:val="24"/>
          <w:szCs w:val="24"/>
          <w:highlight w:val="none"/>
        </w:rPr>
        <w:t>外观整洁无缺损、无松落。</w:t>
      </w:r>
    </w:p>
    <w:p w14:paraId="2DEC0CF8">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color w:val="auto"/>
          <w:kern w:val="2"/>
          <w:sz w:val="24"/>
          <w:szCs w:val="24"/>
          <w:highlight w:val="none"/>
          <w:lang w:val="en-US" w:eastAsia="zh-CN"/>
        </w:rPr>
        <w:t>18</w:t>
      </w:r>
      <w:r>
        <w:rPr>
          <w:rFonts w:hint="eastAsia" w:asciiTheme="minorEastAsia" w:hAnsiTheme="minorEastAsia" w:eastAsiaTheme="minorEastAsia" w:cstheme="minorEastAsia"/>
          <w:color w:val="auto"/>
          <w:kern w:val="2"/>
          <w:sz w:val="24"/>
          <w:szCs w:val="24"/>
          <w:highlight w:val="none"/>
        </w:rPr>
        <w:t>更换的照明灯具应当选用节能环保产品，亮度与更换前保持一致。</w:t>
      </w:r>
    </w:p>
    <w:p w14:paraId="69C9404A">
      <w:pPr>
        <w:numPr>
          <w:ilvl w:val="0"/>
          <w:numId w:val="3"/>
        </w:numPr>
        <w:adjustRightInd w:val="0"/>
        <w:snapToGrid w:val="0"/>
        <w:spacing w:line="360" w:lineRule="auto"/>
        <w:ind w:firstLine="482" w:firstLineChars="200"/>
        <w:outlineLvl w:val="1"/>
        <w:rPr>
          <w:rFonts w:hint="eastAsia" w:asciiTheme="minorEastAsia" w:hAnsiTheme="minorEastAsia" w:eastAsiaTheme="minorEastAsia" w:cstheme="minorEastAsia"/>
          <w:b/>
          <w:bCs/>
          <w:color w:val="auto"/>
          <w:sz w:val="24"/>
          <w:szCs w:val="24"/>
          <w:highlight w:val="none"/>
        </w:rPr>
      </w:pPr>
      <w:bookmarkStart w:id="11" w:name="_Toc172627379"/>
      <w:bookmarkStart w:id="12" w:name="_Toc17111"/>
      <w:r>
        <w:rPr>
          <w:rFonts w:hint="eastAsia" w:asciiTheme="minorEastAsia" w:hAnsiTheme="minorEastAsia" w:eastAsiaTheme="minorEastAsia" w:cstheme="minorEastAsia"/>
          <w:b/>
          <w:bCs/>
          <w:color w:val="auto"/>
          <w:sz w:val="24"/>
          <w:szCs w:val="24"/>
          <w:highlight w:val="none"/>
        </w:rPr>
        <w:t>保洁服务</w:t>
      </w:r>
      <w:bookmarkEnd w:id="11"/>
      <w:bookmarkEnd w:id="12"/>
    </w:p>
    <w:p w14:paraId="3C6EBCDB">
      <w:pPr>
        <w:pStyle w:val="4"/>
        <w:widowControl/>
        <w:shd w:val="clear" w:color="auto" w:fill="FFFFFF"/>
        <w:adjustRightInd w:val="0"/>
        <w:snapToGrid w:val="0"/>
        <w:spacing w:beforeAutospacing="0" w:afterAutospacing="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1.服务内容</w:t>
      </w:r>
    </w:p>
    <w:p w14:paraId="5B70CFD3">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病房诊室区域清洁消毒、</w:t>
      </w:r>
      <w:r>
        <w:rPr>
          <w:rFonts w:hint="eastAsia" w:asciiTheme="minorEastAsia" w:hAnsiTheme="minorEastAsia" w:eastAsiaTheme="minorEastAsia" w:cstheme="minorEastAsia"/>
          <w:color w:val="auto"/>
          <w:kern w:val="2"/>
          <w:sz w:val="24"/>
          <w:szCs w:val="24"/>
          <w:highlight w:val="none"/>
        </w:rPr>
        <w:t>办公用房区域保洁、公共场地区域保洁、垃圾处理、卫生消毒，如办公楼（区）内楼梯、大厅、走廊、天台、电梯间、卫生间、楼宇外墙等所有公共部位，办公区域道路、院落、停车场（库）等所有公共场地及“门前三包”区域的日常清洁、保洁及保养；垃圾等废弃物清理</w:t>
      </w:r>
      <w:r>
        <w:rPr>
          <w:rFonts w:hint="eastAsia" w:asciiTheme="minorEastAsia" w:hAnsiTheme="minorEastAsia" w:eastAsiaTheme="minorEastAsia" w:cstheme="minorEastAsia"/>
          <w:color w:val="auto"/>
          <w:sz w:val="24"/>
          <w:szCs w:val="24"/>
          <w:highlight w:val="none"/>
          <w:lang w:val="en-US" w:eastAsia="zh-CN"/>
        </w:rPr>
        <w:t>及其他临时工作</w:t>
      </w:r>
      <w:r>
        <w:rPr>
          <w:rFonts w:hint="eastAsia" w:asciiTheme="minorEastAsia" w:hAnsiTheme="minorEastAsia" w:eastAsiaTheme="minorEastAsia" w:cstheme="minorEastAsia"/>
          <w:color w:val="auto"/>
          <w:kern w:val="2"/>
          <w:sz w:val="24"/>
          <w:szCs w:val="24"/>
          <w:highlight w:val="none"/>
        </w:rPr>
        <w:t>等；</w:t>
      </w:r>
      <w:r>
        <w:rPr>
          <w:rFonts w:hint="eastAsia" w:asciiTheme="minorEastAsia" w:hAnsiTheme="minorEastAsia" w:eastAsiaTheme="minorEastAsia" w:cstheme="minorEastAsia"/>
          <w:color w:val="auto"/>
          <w:kern w:val="2"/>
          <w:sz w:val="24"/>
          <w:szCs w:val="24"/>
          <w:highlight w:val="none"/>
          <w:lang w:val="en-US" w:eastAsia="zh-CN"/>
        </w:rPr>
        <w:t>保洁</w:t>
      </w:r>
      <w:r>
        <w:rPr>
          <w:rFonts w:hint="eastAsia" w:asciiTheme="minorEastAsia" w:hAnsiTheme="minorEastAsia" w:eastAsiaTheme="minorEastAsia" w:cstheme="minorEastAsia"/>
          <w:color w:val="auto"/>
          <w:kern w:val="2"/>
          <w:sz w:val="24"/>
          <w:szCs w:val="24"/>
          <w:highlight w:val="none"/>
        </w:rPr>
        <w:t>服务单位自行配备各类清洁机械设备，购置</w:t>
      </w:r>
      <w:r>
        <w:rPr>
          <w:rFonts w:hint="eastAsia" w:asciiTheme="minorEastAsia" w:hAnsiTheme="minorEastAsia" w:eastAsiaTheme="minorEastAsia" w:cstheme="minorEastAsia"/>
          <w:color w:val="auto"/>
          <w:kern w:val="2"/>
          <w:sz w:val="24"/>
          <w:szCs w:val="24"/>
          <w:highlight w:val="none"/>
          <w:lang w:val="en-US" w:eastAsia="zh-CN"/>
        </w:rPr>
        <w:t>日常</w:t>
      </w:r>
      <w:r>
        <w:rPr>
          <w:rFonts w:hint="eastAsia" w:asciiTheme="minorEastAsia" w:hAnsiTheme="minorEastAsia" w:eastAsiaTheme="minorEastAsia" w:cstheme="minorEastAsia"/>
          <w:color w:val="auto"/>
          <w:kern w:val="2"/>
          <w:sz w:val="24"/>
          <w:szCs w:val="24"/>
          <w:highlight w:val="none"/>
        </w:rPr>
        <w:t>卫生清洁所需保洁、保养用品。</w:t>
      </w:r>
    </w:p>
    <w:p w14:paraId="01D6C28B">
      <w:pPr>
        <w:pStyle w:val="4"/>
        <w:widowControl/>
        <w:shd w:val="clear" w:color="auto" w:fill="FFFFFF"/>
        <w:adjustRightInd w:val="0"/>
        <w:snapToGrid w:val="0"/>
        <w:spacing w:beforeAutospacing="0" w:afterAutospacing="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2.服务标准</w:t>
      </w:r>
    </w:p>
    <w:p w14:paraId="204E6382">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2.1基本要求</w:t>
      </w:r>
    </w:p>
    <w:p w14:paraId="7AA3AA85">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建立保洁服务的工作制度及工作计划，并按照执行。做好保洁服务工作记录，记录填写规范、保存完好。作业时采取安全防护措施，防止对作业人员或他人造成伤害。相关耗材的环保、安全性等应当符合国家相关规定要求。进入保密区域时，有采购人相关人员全程在场。</w:t>
      </w:r>
    </w:p>
    <w:p w14:paraId="38723B3C">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提供的保洁服务不得低于北京市地方标准《医疗机构保洁服务规范》DB/T1863-2021。</w:t>
      </w:r>
    </w:p>
    <w:p w14:paraId="164037B7">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具体工作时间如下（含午休时间）：</w:t>
      </w:r>
    </w:p>
    <w:p w14:paraId="14C218AA">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香山院区（医疗）（含医疗废物收运</w:t>
      </w:r>
      <w:r>
        <w:rPr>
          <w:rFonts w:hint="eastAsia" w:asciiTheme="minorEastAsia" w:hAnsiTheme="minorEastAsia" w:eastAsiaTheme="minorEastAsia" w:cstheme="minorEastAsia"/>
          <w:color w:val="auto"/>
          <w:kern w:val="0"/>
          <w:sz w:val="24"/>
          <w:szCs w:val="24"/>
          <w:highlight w:val="none"/>
          <w:lang w:val="en-US" w:eastAsia="zh-CN"/>
        </w:rPr>
        <w:t>及桶前值守</w:t>
      </w:r>
      <w:r>
        <w:rPr>
          <w:rFonts w:hint="eastAsia" w:asciiTheme="minorEastAsia" w:hAnsiTheme="minorEastAsia" w:eastAsiaTheme="minorEastAsia" w:cstheme="minorEastAsia"/>
          <w:color w:val="auto"/>
          <w:kern w:val="0"/>
          <w:sz w:val="24"/>
          <w:szCs w:val="24"/>
          <w:highlight w:val="none"/>
        </w:rPr>
        <w:t>）</w:t>
      </w:r>
    </w:p>
    <w:p w14:paraId="023D0C8F">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应急楼工作时间：8:00-17:00，病房楼工作时间：8:00-19:00</w:t>
      </w:r>
    </w:p>
    <w:p w14:paraId="209E7902">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倒班宿舍楼垃圾桶前值守：7:00-9:00，18:00-20:00（据政策变动）</w:t>
      </w:r>
    </w:p>
    <w:p w14:paraId="4EC6BE1F">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闵庄院区（办公及体检）</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工作时间：8:00-17:00</w:t>
      </w:r>
      <w:r>
        <w:rPr>
          <w:rFonts w:hint="eastAsia" w:asciiTheme="minorEastAsia" w:hAnsiTheme="minorEastAsia" w:eastAsiaTheme="minorEastAsia" w:cstheme="minorEastAsia"/>
          <w:color w:val="auto"/>
          <w:kern w:val="0"/>
          <w:sz w:val="24"/>
          <w:szCs w:val="24"/>
          <w:highlight w:val="none"/>
        </w:rPr>
        <w:t>（含医疗废物收运）</w:t>
      </w:r>
    </w:p>
    <w:p w14:paraId="4465B8FC">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闵庄检测室</w:t>
      </w:r>
      <w:r>
        <w:rPr>
          <w:rFonts w:hint="eastAsia" w:asciiTheme="minorEastAsia" w:hAnsiTheme="minorEastAsia" w:eastAsiaTheme="minorEastAsia" w:cstheme="minorEastAsia"/>
          <w:color w:val="auto"/>
          <w:kern w:val="0"/>
          <w:sz w:val="24"/>
          <w:szCs w:val="24"/>
          <w:highlight w:val="none"/>
          <w:lang w:val="en-US" w:eastAsia="zh-CN"/>
        </w:rPr>
        <w:t>清扫人员</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工作时间：8:00-17:00（据实验室要求适当调整）</w:t>
      </w:r>
    </w:p>
    <w:p w14:paraId="3917D033">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经海园人才培养基地</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工作时间：8:00-17:00（需保障会议要求）</w:t>
      </w:r>
    </w:p>
    <w:p w14:paraId="1A095117">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北工大软件园中心实验室</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工作时间：8:00-17:00（据实验室要求适当调整）</w:t>
      </w:r>
    </w:p>
    <w:p w14:paraId="3D3460EF">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2.2办公用房区域保洁</w:t>
      </w:r>
    </w:p>
    <w:p w14:paraId="31229142">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2.2.1大厅、楼内公共通道保洁</w:t>
      </w:r>
    </w:p>
    <w:p w14:paraId="0930D80C">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（1）公共通道保持干净，无异味、无杂物、无积水，每日至少开展1次清洁作业。指示牌干净，无污渍，每日至少开展1次清洁作业。</w:t>
      </w:r>
    </w:p>
    <w:p w14:paraId="2F3601DC">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地面：各大厅地面每日全面清洁三次（上班前、中午及适当时间），做到干净、光亮、无脚印、无水迹、无陈旧性垃圾；每月用专用设备清洗、保养一次，每半年对地面进行一次专业的抛光处理。办公用房区域、公共场所区域和周围环境预防性卫生消毒，消毒后及时通风，每周至少开展1次作业。</w:t>
      </w:r>
    </w:p>
    <w:p w14:paraId="04E446F4">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（3）墙面及玻璃：每日清洁、擦抹一次，做到光亮、目视无污渍；玻璃门、玻璃幕墙循环保洁，保持无印迹、无粘附物。</w:t>
      </w:r>
    </w:p>
    <w:p w14:paraId="7B057187">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（4）烟痰桶：每日清洁、擦抹二次，每日更换沙盘，循环保洁、清理烟头、痰迹，</w:t>
      </w:r>
      <w:r>
        <w:rPr>
          <w:rFonts w:hint="eastAsia" w:asciiTheme="minorEastAsia" w:hAnsiTheme="minorEastAsia" w:eastAsiaTheme="minorEastAsia" w:cstheme="minorEastAsia"/>
          <w:color w:val="auto"/>
          <w:sz w:val="24"/>
          <w:szCs w:val="24"/>
          <w:highlight w:val="none"/>
        </w:rPr>
        <w:t>桶内垃圾日产日清，烟痰桶保持光亮、无污迹、无粘附物、无异味。</w:t>
      </w:r>
    </w:p>
    <w:p w14:paraId="4700745D">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（5）标识牌：每日清洁、擦抹一次，做到无尘、无粘附物；</w:t>
      </w:r>
    </w:p>
    <w:p w14:paraId="73A14737">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（6）顶部玻璃、墙面等每季度清洗一次。</w:t>
      </w:r>
    </w:p>
    <w:p w14:paraId="0AF3E5C7">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（7）休息区：每日对沙发、茶几清洁、擦抹二次，随时保洁。</w:t>
      </w:r>
    </w:p>
    <w:p w14:paraId="68E86BB8">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（8）地垫的清洁：雨天设置“小心地滑”提示牌，每周清洗一次，保证无污渍。</w:t>
      </w:r>
    </w:p>
    <w:p w14:paraId="130ED05D">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（9）绿色草垫：每月清洗一次，随时保洁。</w:t>
      </w:r>
    </w:p>
    <w:p w14:paraId="733D4E9F">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2.2.2电器、消防等设施设备</w:t>
      </w:r>
    </w:p>
    <w:p w14:paraId="7D274149">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（1）配电箱、设备机房、会议室音视频设备、消防栓及开关插座等保持表面干净，无尘无污迹，每月至少开展1次清洁作业。</w:t>
      </w:r>
    </w:p>
    <w:p w14:paraId="19278F68">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（2）监控摄像头、门禁系统等表面光亮，无尘、无斑点，每月至少开展1次清洁作业。</w:t>
      </w:r>
    </w:p>
    <w:p w14:paraId="7E01AEBF">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（3）消防栓（箱）、应急灯、灭火器、电源开关盒、提脚线、楼道梁肩等部位每周清洁、擦抹一次，做到整洁、无灰尘、标识清晰。</w:t>
      </w:r>
    </w:p>
    <w:p w14:paraId="0AE5AC43">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2.2.3楼层保洁</w:t>
      </w:r>
    </w:p>
    <w:p w14:paraId="5EEB2040">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（1）楼梯及楼梯间保持干净、无异味、无杂物、无积水，每日至少开展1次清洁作业。</w:t>
      </w:r>
    </w:p>
    <w:p w14:paraId="5DDEE115">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（2）开水间保持干净、无异味、无杂物、无积水，每日至少开展1次清洁作业。</w:t>
      </w:r>
    </w:p>
    <w:p w14:paraId="47A723C6">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（3）作业工具间：保持干净，无异味、无杂物、无积水，每日至少开展1次清洁作业。作业工具摆放整齐有序，表面干净无渍，每日消毒。</w:t>
      </w:r>
    </w:p>
    <w:p w14:paraId="0722C1B9">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（4）地面：每日二次彻底清洁地面卫生；其余时间循环保洁，做到干净、整洁、光亮、无陈旧性垃圾。</w:t>
      </w:r>
    </w:p>
    <w:p w14:paraId="1BE2D66F">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（5）天花顶：定期清洁除尘，保持无灰尘、无蜘蛛网。</w:t>
      </w:r>
    </w:p>
    <w:p w14:paraId="3F8AFD75">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（6）办公室门及公共区域玻璃：每周清洁、擦抹一次，做到光亮、目视无污渍；窗台每日保洁，保持无灰尘、无污迹。门窗玻璃干净无尘，透光性好，每周至少开展1次清洁作业。</w:t>
      </w:r>
    </w:p>
    <w:p w14:paraId="02579C12">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2.2.4公共卫生间</w:t>
      </w:r>
    </w:p>
    <w:p w14:paraId="31B4D83A">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（1）保持干净，无异味，垃圾无溢出，每日至少开展1次清洁作业。及时补充厕纸等必要用品。</w:t>
      </w:r>
    </w:p>
    <w:p w14:paraId="67C6F2DE">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（2）卫生间保洁时设置“工作进行中”提示牌人性化服务。</w:t>
      </w:r>
    </w:p>
    <w:p w14:paraId="47F423D2">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（3）大（小）便器：每日清洁二次，循环保洁，做到干净、整洁、光亮、无污渍、无异味。</w:t>
      </w:r>
    </w:p>
    <w:p w14:paraId="6DDAB2B7">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（4）洗手台盆及水龙头：用镜布每日清洁二次，循环保洁，做到干净、明亮、无印迹物。</w:t>
      </w:r>
    </w:p>
    <w:p w14:paraId="43331783">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（5）台盆面板及镜子：用镜布每日清洁、循环保洁，保持台面整洁、卫生用品摆放整齐、无水迹，镜面光亮、印迹、无粘附物。</w:t>
      </w:r>
    </w:p>
    <w:p w14:paraId="443D4592">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（6）地面：每日定时清洁，循环保洁，保持无水迹、无脚印、无卫生死角。</w:t>
      </w:r>
    </w:p>
    <w:p w14:paraId="7EC86D2A">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（7）墙面：每周清洁墙面一次，保持墙面光亮、无印迹。</w:t>
      </w:r>
    </w:p>
    <w:p w14:paraId="57AFD878">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2.2.5电梯间</w:t>
      </w:r>
    </w:p>
    <w:p w14:paraId="63CD69D7">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（1）电梯轿厢：保持干净，无污渍、无粘贴物、无异味，每日至少开展1次清洁作业。灯具、操作指示板明亮。定期对轿厢内按键进行清洁和消毒。</w:t>
      </w:r>
    </w:p>
    <w:p w14:paraId="7739E16E">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（2）电梯轿厢地面：每日避开使用高峰期清洁地面，循环保洁，做到干净、无印迹、无陈旧性垃圾。轿厢地毯每日更换，每日清洗。</w:t>
      </w:r>
    </w:p>
    <w:p w14:paraId="6016EA7B">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（3）电梯外门：随时保洁，做到光亮、整洁，无手印、无粘附物。</w:t>
      </w:r>
    </w:p>
    <w:p w14:paraId="07FA2573">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（4）电梯门轨道沟槽：每日用刷子、抹布去除沟槽中的杂物、泥沙保持干净。</w:t>
      </w:r>
    </w:p>
    <w:p w14:paraId="23766558">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2.2.6平台、屋顶、天沟保持干净，有杂物及时清扫，每月至少开展1次清洁作业。</w:t>
      </w:r>
    </w:p>
    <w:p w14:paraId="40F160AE">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2.2.7石材地面、内墙做好养护工作，每季度开展1次清洁作业。</w:t>
      </w:r>
    </w:p>
    <w:p w14:paraId="7A2650CA">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2.2.8地毯干净、无油渍、无污渍、无褪色，每月至少开展1次清洁作业。</w:t>
      </w:r>
    </w:p>
    <w:p w14:paraId="79331DC2">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2.3公共场地区域保洁</w:t>
      </w:r>
    </w:p>
    <w:p w14:paraId="14A0B7F7">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2.3.1每日清扫道路地面等公共区域2次，保持干净、无杂物、无积水</w:t>
      </w:r>
    </w:p>
    <w:p w14:paraId="15CD4F66">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2.3.2雪、冰冻等恶劣天气时及时清扫积水、积雪，并采取安全防护措施。</w:t>
      </w:r>
    </w:p>
    <w:p w14:paraId="161C78A9">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2.3.3各种路标、宣传栏等保持干净，每月至少开展1次清洁作业。</w:t>
      </w:r>
    </w:p>
    <w:p w14:paraId="42EA4D04">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2.3.4清洁室外照明设备，每月至少开展1次清洁作业。</w:t>
      </w:r>
    </w:p>
    <w:p w14:paraId="2E7A5B36">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2.3.5绿地内无杂物、无改变用途和破坏、践踏、占用现象，每日至少开展1次巡查。</w:t>
      </w:r>
    </w:p>
    <w:p w14:paraId="2C5C767D">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2.3.</w:t>
      </w:r>
      <w:r>
        <w:rPr>
          <w:rFonts w:hint="eastAsia" w:asciiTheme="minorEastAsia" w:hAnsiTheme="minorEastAsia" w:eastAsiaTheme="minorEastAsia" w:cstheme="minorEastAsia"/>
          <w:color w:val="auto"/>
          <w:kern w:val="2"/>
          <w:sz w:val="24"/>
          <w:szCs w:val="24"/>
          <w:highlight w:val="none"/>
          <w:lang w:val="en-US" w:eastAsia="zh-CN"/>
        </w:rPr>
        <w:t>6</w:t>
      </w:r>
      <w:r>
        <w:rPr>
          <w:rFonts w:hint="eastAsia" w:asciiTheme="minorEastAsia" w:hAnsiTheme="minorEastAsia" w:eastAsiaTheme="minorEastAsia" w:cstheme="minorEastAsia"/>
          <w:color w:val="auto"/>
          <w:kern w:val="2"/>
          <w:sz w:val="24"/>
          <w:szCs w:val="24"/>
          <w:highlight w:val="none"/>
        </w:rPr>
        <w:t>地下车库、地下通道区域：每</w:t>
      </w:r>
      <w:r>
        <w:rPr>
          <w:rFonts w:hint="eastAsia" w:asciiTheme="minorEastAsia" w:hAnsiTheme="minorEastAsia" w:eastAsiaTheme="minorEastAsia" w:cstheme="minorEastAsia"/>
          <w:color w:val="auto"/>
          <w:kern w:val="2"/>
          <w:sz w:val="24"/>
          <w:szCs w:val="24"/>
          <w:highlight w:val="none"/>
          <w:lang w:val="en-US" w:eastAsia="zh-CN"/>
        </w:rPr>
        <w:t>周</w:t>
      </w:r>
      <w:r>
        <w:rPr>
          <w:rFonts w:hint="eastAsia" w:asciiTheme="minorEastAsia" w:hAnsiTheme="minorEastAsia" w:eastAsiaTheme="minorEastAsia" w:cstheme="minorEastAsia"/>
          <w:color w:val="auto"/>
          <w:kern w:val="2"/>
          <w:sz w:val="24"/>
          <w:szCs w:val="24"/>
          <w:highlight w:val="none"/>
        </w:rPr>
        <w:t>清扫车库地面</w:t>
      </w:r>
      <w:r>
        <w:rPr>
          <w:rFonts w:hint="eastAsia" w:asciiTheme="minorEastAsia" w:hAnsiTheme="minorEastAsia" w:eastAsiaTheme="minorEastAsia" w:cstheme="minorEastAsia"/>
          <w:color w:val="auto"/>
          <w:kern w:val="2"/>
          <w:sz w:val="24"/>
          <w:szCs w:val="24"/>
          <w:highlight w:val="none"/>
          <w:lang w:val="en-US" w:eastAsia="zh-CN"/>
        </w:rPr>
        <w:t>1</w:t>
      </w:r>
      <w:r>
        <w:rPr>
          <w:rFonts w:hint="eastAsia" w:asciiTheme="minorEastAsia" w:hAnsiTheme="minorEastAsia" w:eastAsiaTheme="minorEastAsia" w:cstheme="minorEastAsia"/>
          <w:color w:val="auto"/>
          <w:kern w:val="2"/>
          <w:sz w:val="24"/>
          <w:szCs w:val="24"/>
          <w:highlight w:val="none"/>
        </w:rPr>
        <w:t>次，循环保洁，每周清洁车库内标识、道闸、卷帘门、消火栓（箱）等设施，做到干净、无陈旧性垃圾；每月清洁车库顶部管道1次，保持无积尘、无蜘蛛网。</w:t>
      </w:r>
    </w:p>
    <w:p w14:paraId="51B0384A">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2.3.</w:t>
      </w:r>
      <w:r>
        <w:rPr>
          <w:rFonts w:hint="eastAsia" w:asciiTheme="minorEastAsia" w:hAnsiTheme="minorEastAsia" w:eastAsiaTheme="minorEastAsia" w:cstheme="minorEastAsia"/>
          <w:color w:val="auto"/>
          <w:kern w:val="2"/>
          <w:sz w:val="24"/>
          <w:szCs w:val="24"/>
          <w:highlight w:val="none"/>
          <w:lang w:val="en-US" w:eastAsia="zh-CN"/>
        </w:rPr>
        <w:t>7</w:t>
      </w:r>
      <w:r>
        <w:rPr>
          <w:rFonts w:hint="eastAsia" w:asciiTheme="minorEastAsia" w:hAnsiTheme="minorEastAsia" w:eastAsiaTheme="minorEastAsia" w:cstheme="minorEastAsia"/>
          <w:color w:val="auto"/>
          <w:kern w:val="2"/>
          <w:sz w:val="24"/>
          <w:szCs w:val="24"/>
          <w:highlight w:val="none"/>
        </w:rPr>
        <w:t>室外设施、标志：每日清洁、擦抹一次，做到无灰尘、无污渍。</w:t>
      </w:r>
    </w:p>
    <w:p w14:paraId="0DB77212">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2.3.</w:t>
      </w:r>
      <w:r>
        <w:rPr>
          <w:rFonts w:hint="eastAsia" w:asciiTheme="minorEastAsia" w:hAnsiTheme="minorEastAsia" w:eastAsiaTheme="minorEastAsia" w:cstheme="minorEastAsia"/>
          <w:color w:val="auto"/>
          <w:kern w:val="2"/>
          <w:sz w:val="24"/>
          <w:szCs w:val="24"/>
          <w:highlight w:val="none"/>
          <w:lang w:val="en-US" w:eastAsia="zh-CN"/>
        </w:rPr>
        <w:t>8</w:t>
      </w:r>
      <w:r>
        <w:rPr>
          <w:rFonts w:hint="eastAsia" w:asciiTheme="minorEastAsia" w:hAnsiTheme="minorEastAsia" w:eastAsiaTheme="minorEastAsia" w:cstheme="minorEastAsia"/>
          <w:color w:val="auto"/>
          <w:kern w:val="2"/>
          <w:sz w:val="24"/>
          <w:szCs w:val="24"/>
          <w:highlight w:val="none"/>
        </w:rPr>
        <w:t>下水道口：定期清理烟头、树叶等杂物，确保排水口通畅，防止堵塞。每月定期对污水排水沟渠进行消毒。</w:t>
      </w:r>
    </w:p>
    <w:p w14:paraId="49742922">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2.4垃圾处理：</w:t>
      </w:r>
    </w:p>
    <w:p w14:paraId="23960AC3">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2.4.1在指定位置摆放分类垃圾桶，并在显著处张贴垃圾分类标识。分类垃圾桶和垃圾分类标识根据北京市要求设置。</w:t>
      </w:r>
    </w:p>
    <w:p w14:paraId="31DC8943">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2.4.2桶身表面干净无污渍，每日开展至少1次清洁作业。定期进行消毒灭菌处理，保持垃圾桶无异味、无粘附物、无污迹、无陈旧性垃圾。</w:t>
      </w:r>
    </w:p>
    <w:p w14:paraId="1C849370">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2.4.3垃圾中转房保持整洁，无明显异味，每日至少开展1次清洁作业。</w:t>
      </w:r>
    </w:p>
    <w:p w14:paraId="39280259">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2.4.</w:t>
      </w: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每个工作日内要对楼层产生的垃圾，进行清理分类，并运至垃圾集中堆放点。每周对垃圾收集点进行彻底清洁、消毒。</w:t>
      </w:r>
    </w:p>
    <w:p w14:paraId="68FA97D6">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2.4.</w:t>
      </w:r>
      <w:r>
        <w:rPr>
          <w:rFonts w:hint="eastAsia" w:asciiTheme="minorEastAsia" w:hAnsiTheme="minorEastAsia" w:eastAsiaTheme="minorEastAsia" w:cstheme="minorEastAsia"/>
          <w:color w:val="auto"/>
          <w:kern w:val="2"/>
          <w:sz w:val="24"/>
          <w:szCs w:val="24"/>
          <w:highlight w:val="none"/>
          <w:lang w:val="en-US" w:eastAsia="zh-CN"/>
        </w:rPr>
        <w:t>5</w:t>
      </w:r>
      <w:r>
        <w:rPr>
          <w:rFonts w:hint="eastAsia" w:asciiTheme="minorEastAsia" w:hAnsiTheme="minorEastAsia" w:eastAsiaTheme="minorEastAsia" w:cstheme="minorEastAsia"/>
          <w:color w:val="auto"/>
          <w:kern w:val="2"/>
          <w:sz w:val="24"/>
          <w:szCs w:val="24"/>
          <w:highlight w:val="none"/>
        </w:rPr>
        <w:t>垃圾装袋，日产日清。</w:t>
      </w:r>
    </w:p>
    <w:p w14:paraId="3E51ED95">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2.4.</w:t>
      </w:r>
      <w:r>
        <w:rPr>
          <w:rFonts w:hint="eastAsia" w:asciiTheme="minorEastAsia" w:hAnsiTheme="minorEastAsia" w:eastAsiaTheme="minorEastAsia" w:cstheme="minorEastAsia"/>
          <w:color w:val="auto"/>
          <w:kern w:val="2"/>
          <w:sz w:val="24"/>
          <w:szCs w:val="24"/>
          <w:highlight w:val="none"/>
          <w:lang w:val="en-US" w:eastAsia="zh-CN"/>
        </w:rPr>
        <w:t>6</w:t>
      </w:r>
      <w:r>
        <w:rPr>
          <w:rFonts w:hint="eastAsia" w:asciiTheme="minorEastAsia" w:hAnsiTheme="minorEastAsia" w:eastAsiaTheme="minorEastAsia" w:cstheme="minorEastAsia"/>
          <w:color w:val="auto"/>
          <w:kern w:val="2"/>
          <w:sz w:val="24"/>
          <w:szCs w:val="24"/>
          <w:highlight w:val="none"/>
        </w:rPr>
        <w:t>建立垃圾清运台账，交由规范的渠道回收处理。</w:t>
      </w:r>
    </w:p>
    <w:p w14:paraId="5BE996F6">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2.4.</w:t>
      </w:r>
      <w:r>
        <w:rPr>
          <w:rFonts w:hint="eastAsia" w:asciiTheme="minorEastAsia" w:hAnsiTheme="minorEastAsia" w:eastAsiaTheme="minorEastAsia" w:cstheme="minorEastAsia"/>
          <w:color w:val="auto"/>
          <w:kern w:val="2"/>
          <w:sz w:val="24"/>
          <w:szCs w:val="24"/>
          <w:highlight w:val="none"/>
          <w:lang w:val="en-US" w:eastAsia="zh-CN"/>
        </w:rPr>
        <w:t>7</w:t>
      </w:r>
      <w:r>
        <w:rPr>
          <w:rFonts w:hint="eastAsia" w:asciiTheme="minorEastAsia" w:hAnsiTheme="minorEastAsia" w:eastAsiaTheme="minorEastAsia" w:cstheme="minorEastAsia"/>
          <w:color w:val="auto"/>
          <w:kern w:val="2"/>
          <w:sz w:val="24"/>
          <w:szCs w:val="24"/>
          <w:highlight w:val="none"/>
        </w:rPr>
        <w:t>做好垃圾分类管理的宣传工作，督促并引导全员参与垃圾分类投放。</w:t>
      </w:r>
    </w:p>
    <w:p w14:paraId="54978C00">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rPr>
        <w:t>2.4.</w:t>
      </w:r>
      <w:r>
        <w:rPr>
          <w:rFonts w:hint="eastAsia" w:asciiTheme="minorEastAsia" w:hAnsiTheme="minorEastAsia" w:eastAsiaTheme="minorEastAsia" w:cstheme="minorEastAsia"/>
          <w:color w:val="auto"/>
          <w:kern w:val="2"/>
          <w:sz w:val="24"/>
          <w:szCs w:val="24"/>
          <w:highlight w:val="none"/>
          <w:lang w:val="en-US" w:eastAsia="zh-CN"/>
        </w:rPr>
        <w:t>8</w:t>
      </w:r>
      <w:r>
        <w:rPr>
          <w:rFonts w:hint="eastAsia" w:asciiTheme="minorEastAsia" w:hAnsiTheme="minorEastAsia" w:eastAsiaTheme="minorEastAsia" w:cstheme="minorEastAsia"/>
          <w:color w:val="auto"/>
          <w:kern w:val="2"/>
          <w:sz w:val="24"/>
          <w:szCs w:val="24"/>
          <w:highlight w:val="none"/>
        </w:rPr>
        <w:t>垃圾分类投放管理工作的执行标准，按北京市要求执行</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做好</w:t>
      </w:r>
      <w:r>
        <w:rPr>
          <w:rFonts w:hint="eastAsia" w:asciiTheme="minorEastAsia" w:hAnsiTheme="minorEastAsia" w:eastAsiaTheme="minorEastAsia" w:cstheme="minorEastAsia"/>
          <w:b w:val="0"/>
          <w:bCs/>
          <w:color w:val="auto"/>
          <w:kern w:val="0"/>
          <w:sz w:val="24"/>
          <w:szCs w:val="24"/>
          <w:highlight w:val="none"/>
          <w:lang w:val="en-US" w:eastAsia="zh-CN"/>
        </w:rPr>
        <w:t>宿舍楼前垃圾桶前</w:t>
      </w:r>
      <w:r>
        <w:rPr>
          <w:rFonts w:hint="eastAsia" w:asciiTheme="minorEastAsia" w:hAnsiTheme="minorEastAsia" w:eastAsiaTheme="minorEastAsia" w:cstheme="minorEastAsia"/>
          <w:b w:val="0"/>
          <w:bCs/>
          <w:color w:val="auto"/>
          <w:kern w:val="0"/>
          <w:sz w:val="24"/>
          <w:szCs w:val="24"/>
          <w:highlight w:val="none"/>
        </w:rPr>
        <w:t>值守</w:t>
      </w:r>
      <w:r>
        <w:rPr>
          <w:rFonts w:hint="eastAsia" w:asciiTheme="minorEastAsia" w:hAnsiTheme="minorEastAsia" w:eastAsiaTheme="minorEastAsia" w:cstheme="minorEastAsia"/>
          <w:b w:val="0"/>
          <w:bCs/>
          <w:color w:val="auto"/>
          <w:kern w:val="0"/>
          <w:sz w:val="24"/>
          <w:szCs w:val="24"/>
          <w:highlight w:val="none"/>
          <w:lang w:val="en-US" w:eastAsia="zh-CN"/>
        </w:rPr>
        <w:t>工作。</w:t>
      </w:r>
    </w:p>
    <w:p w14:paraId="3212A751">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2.4.</w:t>
      </w:r>
      <w:r>
        <w:rPr>
          <w:rFonts w:hint="eastAsia" w:asciiTheme="minorEastAsia" w:hAnsiTheme="minorEastAsia" w:eastAsiaTheme="minorEastAsia" w:cstheme="minorEastAsia"/>
          <w:color w:val="auto"/>
          <w:kern w:val="2"/>
          <w:sz w:val="24"/>
          <w:szCs w:val="24"/>
          <w:highlight w:val="none"/>
          <w:lang w:val="en-US" w:eastAsia="zh-CN"/>
        </w:rPr>
        <w:t>9</w:t>
      </w:r>
      <w:r>
        <w:rPr>
          <w:rFonts w:hint="eastAsia" w:asciiTheme="minorEastAsia" w:hAnsiTheme="minorEastAsia" w:eastAsiaTheme="minorEastAsia" w:cstheme="minorEastAsia"/>
          <w:color w:val="auto"/>
          <w:kern w:val="2"/>
          <w:sz w:val="24"/>
          <w:szCs w:val="24"/>
          <w:highlight w:val="none"/>
        </w:rPr>
        <w:t>禁止从楼上抛掷杂物、垃圾、烟蒂、泼洒污水，禁止在窗口、阳台晾晒拖把、抹布；禁止将废料、垃圾、饭渣、布条等投入厕所和下水道造成管道堵塞。</w:t>
      </w:r>
    </w:p>
    <w:p w14:paraId="40ACE5D9">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2.4.1</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办公楼门前三包：对门前三包每日巡查、发现问题及时与相关单位进行沟通协调解决。</w:t>
      </w:r>
    </w:p>
    <w:p w14:paraId="083BD1B1">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b w:val="0"/>
          <w:bCs/>
          <w:color w:val="auto"/>
          <w:kern w:val="0"/>
          <w:sz w:val="24"/>
          <w:szCs w:val="24"/>
          <w:highlight w:val="none"/>
          <w:lang w:val="en-US" w:eastAsia="zh-CN"/>
        </w:rPr>
        <w:t>2.5</w:t>
      </w:r>
      <w:r>
        <w:rPr>
          <w:rFonts w:hint="eastAsia" w:asciiTheme="minorEastAsia" w:hAnsiTheme="minorEastAsia" w:eastAsiaTheme="minorEastAsia" w:cstheme="minorEastAsia"/>
          <w:b w:val="0"/>
          <w:bCs/>
          <w:color w:val="auto"/>
          <w:kern w:val="0"/>
          <w:sz w:val="24"/>
          <w:szCs w:val="24"/>
          <w:highlight w:val="none"/>
        </w:rPr>
        <w:t>体检车清扫</w:t>
      </w:r>
    </w:p>
    <w:p w14:paraId="0FE56DE3">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对每次外出返回的体检车进行消毒、清扫，保持车内干净、整洁、无杂物。</w:t>
      </w:r>
    </w:p>
    <w:p w14:paraId="60442D79">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2.6检测实验室清扫</w:t>
      </w:r>
    </w:p>
    <w:p w14:paraId="32008E6F">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每日按检测实验室要求，对检测室进行清扫、对实验器皿、地面、设备等进行洗涮。</w:t>
      </w:r>
    </w:p>
    <w:p w14:paraId="49C204AB">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2.7卫生消毒</w:t>
      </w:r>
    </w:p>
    <w:p w14:paraId="35D05C0E">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2.7.1办公用房区域、公共场所区域和周围环境预防性卫生消毒，消毒后及时通风，每周至少开展1次作业。</w:t>
      </w:r>
    </w:p>
    <w:p w14:paraId="7851CA6B">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2.7.2采取综合措施消灭老鼠、蟑螂，控制室内外蚊虫孳生，达到基本无蝇，每季度至少开展1次作业。</w:t>
      </w:r>
    </w:p>
    <w:p w14:paraId="2CF7A33B">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2.7.3发生公共卫生事件时，邀请专业单位开展消毒、检测等工作。</w:t>
      </w:r>
    </w:p>
    <w:p w14:paraId="2B1F0069">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color w:val="auto"/>
          <w:kern w:val="2"/>
          <w:sz w:val="24"/>
          <w:szCs w:val="24"/>
          <w:highlight w:val="none"/>
          <w:lang w:val="en-US" w:eastAsia="zh-CN"/>
        </w:rPr>
        <w:t>8</w:t>
      </w:r>
      <w:r>
        <w:rPr>
          <w:rFonts w:hint="eastAsia" w:asciiTheme="minorEastAsia" w:hAnsiTheme="minorEastAsia" w:eastAsiaTheme="minorEastAsia" w:cstheme="minorEastAsia"/>
          <w:color w:val="auto"/>
          <w:kern w:val="2"/>
          <w:sz w:val="24"/>
          <w:szCs w:val="24"/>
          <w:highlight w:val="none"/>
        </w:rPr>
        <w:t>绿地</w:t>
      </w:r>
    </w:p>
    <w:p w14:paraId="485F828E">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无杂物、无改变用途和破坏、践踏、占用现象，每日至少开展1次巡查。</w:t>
      </w:r>
    </w:p>
    <w:p w14:paraId="1A9CA5EA">
      <w:pPr>
        <w:pStyle w:val="4"/>
        <w:widowControl/>
        <w:shd w:val="clear" w:color="auto" w:fill="FFFFFF"/>
        <w:adjustRightInd w:val="0"/>
        <w:snapToGrid w:val="0"/>
        <w:spacing w:beforeAutospacing="0" w:afterAutospacing="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3.具体清洁要求</w:t>
      </w:r>
    </w:p>
    <w:p w14:paraId="0BE28C12">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r>
        <w:rPr>
          <w:rFonts w:hint="eastAsia" w:asciiTheme="minorEastAsia" w:hAnsiTheme="minorEastAsia" w:eastAsiaTheme="minorEastAsia" w:cstheme="minorEastAsia"/>
          <w:color w:val="auto"/>
          <w:kern w:val="2"/>
          <w:sz w:val="24"/>
          <w:szCs w:val="24"/>
          <w:highlight w:val="none"/>
          <w:lang w:val="en-US" w:eastAsia="zh-CN"/>
        </w:rPr>
        <w:t>1</w:t>
      </w:r>
      <w:r>
        <w:rPr>
          <w:rFonts w:hint="eastAsia" w:asciiTheme="minorEastAsia" w:hAnsiTheme="minorEastAsia" w:eastAsiaTheme="minorEastAsia" w:cstheme="minorEastAsia"/>
          <w:color w:val="auto"/>
          <w:kern w:val="2"/>
          <w:sz w:val="24"/>
          <w:szCs w:val="24"/>
          <w:highlight w:val="none"/>
        </w:rPr>
        <w:t>瓷砖地面</w:t>
      </w:r>
    </w:p>
    <w:p w14:paraId="054CE93E">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r>
        <w:rPr>
          <w:rFonts w:hint="eastAsia" w:asciiTheme="minorEastAsia" w:hAnsiTheme="minorEastAsia" w:eastAsiaTheme="minorEastAsia" w:cstheme="minorEastAsia"/>
          <w:color w:val="auto"/>
          <w:kern w:val="2"/>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rPr>
        <w:t>日常清洁：推尘，保持地面干净无杂物。</w:t>
      </w:r>
    </w:p>
    <w:p w14:paraId="3A02546F">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3.3深度清洁：使用洗洁精或肥皂水清理。</w:t>
      </w:r>
    </w:p>
    <w:p w14:paraId="491FB30B">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3.4石材地面</w:t>
      </w:r>
    </w:p>
    <w:p w14:paraId="7D9CA479">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r>
        <w:rPr>
          <w:rFonts w:hint="eastAsia" w:asciiTheme="minorEastAsia" w:hAnsiTheme="minorEastAsia" w:eastAsiaTheme="minorEastAsia" w:cstheme="minorEastAsia"/>
          <w:color w:val="auto"/>
          <w:kern w:val="2"/>
          <w:sz w:val="24"/>
          <w:szCs w:val="24"/>
          <w:highlight w:val="none"/>
          <w:lang w:val="en-US" w:eastAsia="zh-CN"/>
        </w:rPr>
        <w:t>5</w:t>
      </w:r>
      <w:r>
        <w:rPr>
          <w:rFonts w:hint="eastAsia" w:asciiTheme="minorEastAsia" w:hAnsiTheme="minorEastAsia" w:eastAsiaTheme="minorEastAsia" w:cstheme="minorEastAsia"/>
          <w:color w:val="auto"/>
          <w:kern w:val="2"/>
          <w:sz w:val="24"/>
          <w:szCs w:val="24"/>
          <w:highlight w:val="none"/>
        </w:rPr>
        <w:t>根据各区域的人流量及大理石的实际磨损程度制定大理石的晶面保养计划。</w:t>
      </w:r>
    </w:p>
    <w:p w14:paraId="7307A9C2">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r>
        <w:rPr>
          <w:rFonts w:hint="eastAsia" w:asciiTheme="minorEastAsia" w:hAnsiTheme="minorEastAsia" w:eastAsiaTheme="minorEastAsia" w:cstheme="minorEastAsia"/>
          <w:color w:val="auto"/>
          <w:kern w:val="2"/>
          <w:sz w:val="24"/>
          <w:szCs w:val="24"/>
          <w:highlight w:val="none"/>
          <w:lang w:val="en-US" w:eastAsia="zh-CN"/>
        </w:rPr>
        <w:t>6</w:t>
      </w:r>
      <w:r>
        <w:rPr>
          <w:rFonts w:hint="eastAsia" w:asciiTheme="minorEastAsia" w:hAnsiTheme="minorEastAsia" w:eastAsiaTheme="minorEastAsia" w:cstheme="minorEastAsia"/>
          <w:color w:val="auto"/>
          <w:kern w:val="2"/>
          <w:sz w:val="24"/>
          <w:szCs w:val="24"/>
          <w:highlight w:val="none"/>
        </w:rPr>
        <w:t>使用中性清洁剂清洁，避免使用强酸或强碱清洁剂，定期进行基础维护。</w:t>
      </w:r>
    </w:p>
    <w:p w14:paraId="7CB3D2C6">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r>
        <w:rPr>
          <w:rFonts w:hint="eastAsia" w:asciiTheme="minorEastAsia" w:hAnsiTheme="minorEastAsia" w:eastAsiaTheme="minorEastAsia" w:cstheme="minorEastAsia"/>
          <w:color w:val="auto"/>
          <w:kern w:val="2"/>
          <w:sz w:val="24"/>
          <w:szCs w:val="24"/>
          <w:highlight w:val="none"/>
          <w:lang w:val="en-US" w:eastAsia="zh-CN"/>
        </w:rPr>
        <w:t>7</w:t>
      </w:r>
      <w:r>
        <w:rPr>
          <w:rFonts w:hint="eastAsia" w:asciiTheme="minorEastAsia" w:hAnsiTheme="minorEastAsia" w:eastAsiaTheme="minorEastAsia" w:cstheme="minorEastAsia"/>
          <w:color w:val="auto"/>
          <w:kern w:val="2"/>
          <w:sz w:val="24"/>
          <w:szCs w:val="24"/>
          <w:highlight w:val="none"/>
        </w:rPr>
        <w:t>地胶板地面</w:t>
      </w:r>
    </w:p>
    <w:p w14:paraId="4638A068">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r>
        <w:rPr>
          <w:rFonts w:hint="eastAsia" w:asciiTheme="minorEastAsia" w:hAnsiTheme="minorEastAsia" w:eastAsiaTheme="minorEastAsia" w:cstheme="minorEastAsia"/>
          <w:color w:val="auto"/>
          <w:kern w:val="2"/>
          <w:sz w:val="24"/>
          <w:szCs w:val="24"/>
          <w:highlight w:val="none"/>
          <w:lang w:val="en-US" w:eastAsia="zh-CN"/>
        </w:rPr>
        <w:t>8基础维护。</w:t>
      </w:r>
      <w:r>
        <w:rPr>
          <w:rFonts w:hint="eastAsia" w:asciiTheme="minorEastAsia" w:hAnsiTheme="minorEastAsia" w:eastAsiaTheme="minorEastAsia" w:cstheme="minorEastAsia"/>
          <w:color w:val="auto"/>
          <w:kern w:val="2"/>
          <w:sz w:val="24"/>
          <w:szCs w:val="24"/>
          <w:highlight w:val="none"/>
        </w:rPr>
        <w:t>使用中性清洁剂清洁，避免使用强酸或强碱清洁剂，定期进行基础维护。</w:t>
      </w:r>
    </w:p>
    <w:p w14:paraId="706AAFF4">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r>
        <w:rPr>
          <w:rFonts w:hint="eastAsia" w:asciiTheme="minorEastAsia" w:hAnsiTheme="minorEastAsia" w:eastAsiaTheme="minorEastAsia" w:cstheme="minorEastAsia"/>
          <w:color w:val="auto"/>
          <w:kern w:val="2"/>
          <w:sz w:val="24"/>
          <w:szCs w:val="24"/>
          <w:highlight w:val="none"/>
          <w:lang w:val="en-US" w:eastAsia="zh-CN"/>
        </w:rPr>
        <w:t>9</w:t>
      </w:r>
      <w:r>
        <w:rPr>
          <w:rFonts w:hint="eastAsia" w:asciiTheme="minorEastAsia" w:hAnsiTheme="minorEastAsia" w:eastAsiaTheme="minorEastAsia" w:cstheme="minorEastAsia"/>
          <w:color w:val="auto"/>
          <w:kern w:val="2"/>
          <w:sz w:val="24"/>
          <w:szCs w:val="24"/>
          <w:highlight w:val="none"/>
        </w:rPr>
        <w:t>日常维护。使用湿润的拖把清洁，污染严重时局部清洁。</w:t>
      </w:r>
    </w:p>
    <w:p w14:paraId="3A051C58">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r>
        <w:rPr>
          <w:rFonts w:hint="eastAsia" w:asciiTheme="minorEastAsia" w:hAnsiTheme="minorEastAsia" w:eastAsiaTheme="minorEastAsia" w:cstheme="minorEastAsia"/>
          <w:color w:val="auto"/>
          <w:kern w:val="2"/>
          <w:sz w:val="24"/>
          <w:szCs w:val="24"/>
          <w:highlight w:val="none"/>
          <w:lang w:val="en-US" w:eastAsia="zh-CN"/>
        </w:rPr>
        <w:t>10</w:t>
      </w:r>
      <w:r>
        <w:rPr>
          <w:rFonts w:hint="eastAsia" w:asciiTheme="minorEastAsia" w:hAnsiTheme="minorEastAsia" w:eastAsiaTheme="minorEastAsia" w:cstheme="minorEastAsia"/>
          <w:color w:val="auto"/>
          <w:kern w:val="2"/>
          <w:sz w:val="24"/>
          <w:szCs w:val="24"/>
          <w:highlight w:val="none"/>
        </w:rPr>
        <w:t>地板地面</w:t>
      </w:r>
    </w:p>
    <w:p w14:paraId="376DDAD7">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r>
        <w:rPr>
          <w:rFonts w:hint="eastAsia" w:asciiTheme="minorEastAsia" w:hAnsiTheme="minorEastAsia" w:eastAsiaTheme="minorEastAsia" w:cstheme="minorEastAsia"/>
          <w:color w:val="auto"/>
          <w:kern w:val="2"/>
          <w:sz w:val="24"/>
          <w:szCs w:val="24"/>
          <w:highlight w:val="none"/>
          <w:lang w:val="en-US" w:eastAsia="zh-CN"/>
        </w:rPr>
        <w:t>11基础维护。</w:t>
      </w:r>
      <w:r>
        <w:rPr>
          <w:rFonts w:hint="eastAsia" w:asciiTheme="minorEastAsia" w:hAnsiTheme="minorEastAsia" w:eastAsiaTheme="minorEastAsia" w:cstheme="minorEastAsia"/>
          <w:color w:val="auto"/>
          <w:kern w:val="2"/>
          <w:sz w:val="24"/>
          <w:szCs w:val="24"/>
          <w:highlight w:val="none"/>
        </w:rPr>
        <w:t>使用中性清洁剂清洁，避免使用强酸或强碱清洁剂，定期进行基础维护。</w:t>
      </w:r>
    </w:p>
    <w:p w14:paraId="306FEC1B">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r>
        <w:rPr>
          <w:rFonts w:hint="eastAsia" w:asciiTheme="minorEastAsia" w:hAnsiTheme="minorEastAsia" w:eastAsiaTheme="minorEastAsia" w:cstheme="minorEastAsia"/>
          <w:color w:val="auto"/>
          <w:kern w:val="2"/>
          <w:sz w:val="24"/>
          <w:szCs w:val="24"/>
          <w:highlight w:val="none"/>
          <w:lang w:val="en-US" w:eastAsia="zh-CN"/>
        </w:rPr>
        <w:t>12</w:t>
      </w:r>
      <w:r>
        <w:rPr>
          <w:rFonts w:hint="eastAsia" w:asciiTheme="minorEastAsia" w:hAnsiTheme="minorEastAsia" w:eastAsiaTheme="minorEastAsia" w:cstheme="minorEastAsia"/>
          <w:color w:val="auto"/>
          <w:kern w:val="2"/>
          <w:sz w:val="24"/>
          <w:szCs w:val="24"/>
          <w:highlight w:val="none"/>
        </w:rPr>
        <w:t>日常维护。使用湿润的拖把清洁，污染严重时局部清洁。</w:t>
      </w:r>
    </w:p>
    <w:p w14:paraId="7FA37C36">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r>
        <w:rPr>
          <w:rFonts w:hint="eastAsia" w:asciiTheme="minorEastAsia" w:hAnsiTheme="minorEastAsia" w:eastAsiaTheme="minorEastAsia" w:cstheme="minorEastAsia"/>
          <w:color w:val="auto"/>
          <w:kern w:val="2"/>
          <w:sz w:val="24"/>
          <w:szCs w:val="24"/>
          <w:highlight w:val="none"/>
          <w:lang w:val="en-US" w:eastAsia="zh-CN"/>
        </w:rPr>
        <w:t>13</w:t>
      </w:r>
      <w:r>
        <w:rPr>
          <w:rFonts w:hint="eastAsia" w:asciiTheme="minorEastAsia" w:hAnsiTheme="minorEastAsia" w:eastAsiaTheme="minorEastAsia" w:cstheme="minorEastAsia"/>
          <w:color w:val="auto"/>
          <w:kern w:val="2"/>
          <w:sz w:val="24"/>
          <w:szCs w:val="24"/>
          <w:highlight w:val="none"/>
        </w:rPr>
        <w:t>地毯地面</w:t>
      </w:r>
    </w:p>
    <w:p w14:paraId="589E6862">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r>
        <w:rPr>
          <w:rFonts w:hint="eastAsia" w:asciiTheme="minorEastAsia" w:hAnsiTheme="minorEastAsia" w:eastAsiaTheme="minorEastAsia" w:cstheme="minorEastAsia"/>
          <w:color w:val="auto"/>
          <w:kern w:val="2"/>
          <w:sz w:val="24"/>
          <w:szCs w:val="24"/>
          <w:highlight w:val="none"/>
          <w:lang w:val="en-US" w:eastAsia="zh-CN"/>
        </w:rPr>
        <w:t>14</w:t>
      </w:r>
      <w:r>
        <w:rPr>
          <w:rFonts w:hint="eastAsia" w:asciiTheme="minorEastAsia" w:hAnsiTheme="minorEastAsia" w:eastAsiaTheme="minorEastAsia" w:cstheme="minorEastAsia"/>
          <w:color w:val="auto"/>
          <w:kern w:val="2"/>
          <w:sz w:val="24"/>
          <w:szCs w:val="24"/>
          <w:highlight w:val="none"/>
        </w:rPr>
        <w:t>日常用吸尘机除尘，局部脏污用湿布配中性清洁液重点清洁。</w:t>
      </w:r>
    </w:p>
    <w:p w14:paraId="45A05B00">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r>
        <w:rPr>
          <w:rFonts w:hint="eastAsia" w:asciiTheme="minorEastAsia" w:hAnsiTheme="minorEastAsia" w:eastAsiaTheme="minorEastAsia" w:cstheme="minorEastAsia"/>
          <w:color w:val="auto"/>
          <w:kern w:val="2"/>
          <w:sz w:val="24"/>
          <w:szCs w:val="24"/>
          <w:highlight w:val="none"/>
          <w:lang w:val="en-US" w:eastAsia="zh-CN"/>
        </w:rPr>
        <w:t>15</w:t>
      </w:r>
      <w:r>
        <w:rPr>
          <w:rFonts w:hint="eastAsia" w:asciiTheme="minorEastAsia" w:hAnsiTheme="minorEastAsia" w:eastAsiaTheme="minorEastAsia" w:cstheme="minorEastAsia"/>
          <w:color w:val="auto"/>
          <w:kern w:val="2"/>
          <w:sz w:val="24"/>
          <w:szCs w:val="24"/>
          <w:highlight w:val="none"/>
        </w:rPr>
        <w:t>用地毯清洗机进行整体清洗，除螨。</w:t>
      </w:r>
    </w:p>
    <w:p w14:paraId="14E36724">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r>
        <w:rPr>
          <w:rFonts w:hint="eastAsia" w:asciiTheme="minorEastAsia" w:hAnsiTheme="minorEastAsia" w:eastAsiaTheme="minorEastAsia" w:cstheme="minorEastAsia"/>
          <w:color w:val="auto"/>
          <w:kern w:val="2"/>
          <w:sz w:val="24"/>
          <w:szCs w:val="24"/>
          <w:highlight w:val="none"/>
          <w:lang w:val="en-US" w:eastAsia="zh-CN"/>
        </w:rPr>
        <w:t>16</w:t>
      </w:r>
      <w:r>
        <w:rPr>
          <w:rFonts w:hint="eastAsia" w:asciiTheme="minorEastAsia" w:hAnsiTheme="minorEastAsia" w:eastAsiaTheme="minorEastAsia" w:cstheme="minorEastAsia"/>
          <w:color w:val="auto"/>
          <w:kern w:val="2"/>
          <w:sz w:val="24"/>
          <w:szCs w:val="24"/>
          <w:highlight w:val="none"/>
        </w:rPr>
        <w:t>乳胶漆内墙</w:t>
      </w:r>
    </w:p>
    <w:p w14:paraId="73AB3D19">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有污渍时用半干布擦拭。</w:t>
      </w:r>
    </w:p>
    <w:p w14:paraId="0CE76EB5">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3.1</w:t>
      </w:r>
      <w:r>
        <w:rPr>
          <w:rFonts w:hint="eastAsia" w:asciiTheme="minorEastAsia" w:hAnsiTheme="minorEastAsia" w:eastAsiaTheme="minorEastAsia" w:cstheme="minorEastAsia"/>
          <w:color w:val="auto"/>
          <w:kern w:val="2"/>
          <w:sz w:val="24"/>
          <w:szCs w:val="24"/>
          <w:highlight w:val="none"/>
          <w:lang w:val="en-US" w:eastAsia="zh-CN"/>
        </w:rPr>
        <w:t>7</w:t>
      </w:r>
      <w:r>
        <w:rPr>
          <w:rFonts w:hint="eastAsia" w:asciiTheme="minorEastAsia" w:hAnsiTheme="minorEastAsia" w:eastAsiaTheme="minorEastAsia" w:cstheme="minorEastAsia"/>
          <w:color w:val="auto"/>
          <w:kern w:val="2"/>
          <w:sz w:val="24"/>
          <w:szCs w:val="24"/>
          <w:highlight w:val="none"/>
        </w:rPr>
        <w:t>墙纸内墙</w:t>
      </w:r>
    </w:p>
    <w:p w14:paraId="26D5FF0B">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有污渍时用半干布擦拭。</w:t>
      </w:r>
    </w:p>
    <w:p w14:paraId="4226D96C">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3.1</w:t>
      </w:r>
      <w:r>
        <w:rPr>
          <w:rFonts w:hint="eastAsia" w:asciiTheme="minorEastAsia" w:hAnsiTheme="minorEastAsia" w:eastAsiaTheme="minorEastAsia" w:cstheme="minorEastAsia"/>
          <w:color w:val="auto"/>
          <w:kern w:val="2"/>
          <w:sz w:val="24"/>
          <w:szCs w:val="24"/>
          <w:highlight w:val="none"/>
          <w:lang w:val="en-US" w:eastAsia="zh-CN"/>
        </w:rPr>
        <w:t>8</w:t>
      </w:r>
      <w:r>
        <w:rPr>
          <w:rFonts w:hint="eastAsia" w:asciiTheme="minorEastAsia" w:hAnsiTheme="minorEastAsia" w:eastAsiaTheme="minorEastAsia" w:cstheme="minorEastAsia"/>
          <w:color w:val="auto"/>
          <w:kern w:val="2"/>
          <w:sz w:val="24"/>
          <w:szCs w:val="24"/>
          <w:highlight w:val="none"/>
        </w:rPr>
        <w:t>木饰面内墙</w:t>
      </w:r>
    </w:p>
    <w:p w14:paraId="2D0E28F8">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有污渍时用中性清洁剂、半干布擦拭。</w:t>
      </w:r>
    </w:p>
    <w:p w14:paraId="59EB7300">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3.1</w:t>
      </w:r>
      <w:r>
        <w:rPr>
          <w:rFonts w:hint="eastAsia" w:asciiTheme="minorEastAsia" w:hAnsiTheme="minorEastAsia" w:eastAsiaTheme="minorEastAsia" w:cstheme="minorEastAsia"/>
          <w:color w:val="auto"/>
          <w:kern w:val="2"/>
          <w:sz w:val="24"/>
          <w:szCs w:val="24"/>
          <w:highlight w:val="none"/>
          <w:lang w:val="en-US" w:eastAsia="zh-CN"/>
        </w:rPr>
        <w:t>9</w:t>
      </w:r>
      <w:r>
        <w:rPr>
          <w:rFonts w:hint="eastAsia" w:asciiTheme="minorEastAsia" w:hAnsiTheme="minorEastAsia" w:eastAsiaTheme="minorEastAsia" w:cstheme="minorEastAsia"/>
          <w:color w:val="auto"/>
          <w:kern w:val="2"/>
          <w:sz w:val="24"/>
          <w:szCs w:val="24"/>
          <w:highlight w:val="none"/>
        </w:rPr>
        <w:t>石材内墙</w:t>
      </w:r>
    </w:p>
    <w:p w14:paraId="77611921">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有污渍时用半干布擦拭。</w:t>
      </w:r>
    </w:p>
    <w:p w14:paraId="5B9BD448">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r>
        <w:rPr>
          <w:rFonts w:hint="eastAsia" w:asciiTheme="minorEastAsia" w:hAnsiTheme="minorEastAsia" w:eastAsiaTheme="minorEastAsia" w:cstheme="minorEastAsia"/>
          <w:color w:val="auto"/>
          <w:kern w:val="2"/>
          <w:sz w:val="24"/>
          <w:szCs w:val="24"/>
          <w:highlight w:val="none"/>
          <w:lang w:val="en-US" w:eastAsia="zh-CN"/>
        </w:rPr>
        <w:t>20</w:t>
      </w:r>
      <w:r>
        <w:rPr>
          <w:rFonts w:hint="eastAsia" w:asciiTheme="minorEastAsia" w:hAnsiTheme="minorEastAsia" w:eastAsiaTheme="minorEastAsia" w:cstheme="minorEastAsia"/>
          <w:color w:val="auto"/>
          <w:kern w:val="2"/>
          <w:sz w:val="24"/>
          <w:szCs w:val="24"/>
          <w:highlight w:val="none"/>
        </w:rPr>
        <w:t>金属板内墙</w:t>
      </w:r>
    </w:p>
    <w:p w14:paraId="36061FDE">
      <w:pPr>
        <w:pStyle w:val="4"/>
        <w:widowControl/>
        <w:shd w:val="clear" w:color="auto" w:fill="FFFFFF"/>
        <w:adjustRightInd w:val="0"/>
        <w:snapToGrid w:val="0"/>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有污渍时用半干布擦拭。</w:t>
      </w:r>
    </w:p>
    <w:p w14:paraId="2A8402A4">
      <w:pPr>
        <w:numPr>
          <w:ilvl w:val="0"/>
          <w:numId w:val="3"/>
        </w:numPr>
        <w:adjustRightInd w:val="0"/>
        <w:snapToGrid w:val="0"/>
        <w:spacing w:line="360" w:lineRule="auto"/>
        <w:ind w:firstLine="482" w:firstLineChars="200"/>
        <w:outlineLvl w:val="1"/>
        <w:rPr>
          <w:rFonts w:hint="eastAsia" w:asciiTheme="minorEastAsia" w:hAnsiTheme="minorEastAsia" w:eastAsiaTheme="minorEastAsia" w:cstheme="minorEastAsia"/>
          <w:b/>
          <w:bCs/>
          <w:color w:val="auto"/>
          <w:sz w:val="24"/>
          <w:szCs w:val="24"/>
          <w:highlight w:val="none"/>
        </w:rPr>
      </w:pPr>
      <w:bookmarkStart w:id="13" w:name="_Toc13978"/>
      <w:bookmarkStart w:id="14" w:name="_Toc165300833"/>
      <w:bookmarkStart w:id="15" w:name="_Toc172627384"/>
      <w:r>
        <w:rPr>
          <w:rFonts w:hint="eastAsia" w:asciiTheme="minorEastAsia" w:hAnsiTheme="minorEastAsia" w:eastAsiaTheme="minorEastAsia" w:cstheme="minorEastAsia"/>
          <w:b/>
          <w:bCs/>
          <w:color w:val="auto"/>
          <w:sz w:val="24"/>
          <w:szCs w:val="24"/>
          <w:highlight w:val="none"/>
        </w:rPr>
        <w:t>医疗垃圾清运</w:t>
      </w:r>
      <w:bookmarkEnd w:id="13"/>
      <w:bookmarkEnd w:id="14"/>
      <w:bookmarkEnd w:id="15"/>
    </w:p>
    <w:p w14:paraId="7AB099CB">
      <w:pPr>
        <w:adjustRightInd w:val="0"/>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1.服务内容</w:t>
      </w:r>
    </w:p>
    <w:p w14:paraId="524E444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1.1从源头收集（垃圾桶的位置）、进行分类、转运至垃圾暂存站，进行暂时管理。</w:t>
      </w:r>
    </w:p>
    <w:p w14:paraId="1DDD0C3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1.2落实普通垃圾分类称重、上传数据、打印条码、张贴条码，实现垃圾分类信息化管理。</w:t>
      </w:r>
    </w:p>
    <w:p w14:paraId="6BBAC3E7">
      <w:pPr>
        <w:adjustRightInd w:val="0"/>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2.服务标准</w:t>
      </w:r>
    </w:p>
    <w:p w14:paraId="01AB44F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2.1转运负责人要求、防护标准</w:t>
      </w:r>
    </w:p>
    <w:p w14:paraId="378DC75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2.1.1佩戴专用手套、帽子、隔离衣。</w:t>
      </w:r>
    </w:p>
    <w:p w14:paraId="4904189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2.1.2运送人员在运送医疗废物前，应检查包装袋或容器的标识，标签及封口是否符合要求，不得将不符合要求的医疗废物运送至暂时储存地点。</w:t>
      </w:r>
    </w:p>
    <w:p w14:paraId="2630C20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2.1.3每日运送工作结束后，应当对运送工具进行清洁和消毒。</w:t>
      </w:r>
    </w:p>
    <w:p w14:paraId="7777457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2.2专用运送工具</w:t>
      </w:r>
    </w:p>
    <w:p w14:paraId="4F7B6C4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2.2.1防渗漏、防遗撒、无锐利边角、易于装卸和清洁。</w:t>
      </w:r>
    </w:p>
    <w:p w14:paraId="67E6BCF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医疗废物运输使用车辆应符合GB19217的要求，使用专业周转箱进行封闭装运，不得遗潵、暴露和污染环境。运输车辆实行专人专管，不准随便转借、转让、换人或挪做他用；车辆行驶前，必须先检查，做到无故障行车；发现问题，应及时修理或解决。</w:t>
      </w:r>
    </w:p>
    <w:p w14:paraId="3831BD2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2.2.3转运的医疗废物应及时放入医疗废物贮存室，不得随意室外堆放或丢弃，严禁往外转运和倒卖医疗废物。</w:t>
      </w:r>
    </w:p>
    <w:p w14:paraId="1C58753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2.2.4运输车辆、转运工具、周转箱/桶每次使用后应及时（24小时内）清洗消毒。</w:t>
      </w:r>
    </w:p>
    <w:p w14:paraId="57CF70C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2.3废物包装袋容量限制</w:t>
      </w:r>
    </w:p>
    <w:p w14:paraId="6AC6372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2.3.1废物不应超过袋子的3/4，并做到包扎完好，每个包装袋或容器上应标明废物产生单位、产生日期、主要内容物、运送目的地及特别说明。</w:t>
      </w:r>
    </w:p>
    <w:p w14:paraId="5922C50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2.3.2隔离的传染患者产生的感染性废物应当使用双层包装物，并及时封存。</w:t>
      </w:r>
    </w:p>
    <w:p w14:paraId="1565E42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2.4医疗垃圾站管理标准</w:t>
      </w:r>
    </w:p>
    <w:p w14:paraId="1413077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2.4.1严格遵守医疗废物管理相关法规和规定，每日按采购人指定的线路、地点，及时回收、转运各科室医疗废物。不得随便乱堆、乱放、乱倒，不得随便混装、混倒医疗废物。</w:t>
      </w:r>
    </w:p>
    <w:p w14:paraId="76B8942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2.4.2转运医疗废物做好必要的防护准备和保护措施，必须穿工作服，戴帽子、口罩、防刺手套，做到勤洗手、勤洗衣、勤消毒。</w:t>
      </w:r>
    </w:p>
    <w:p w14:paraId="21A8570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2.4.3到科室或病房转运医疗废物必须与各科室双方确认废物数量、有无明确的标签和标识。确认无误后，双方签字。</w:t>
      </w:r>
    </w:p>
    <w:p w14:paraId="1DCADED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2.4.4医疗废物的收集、运送、贮存、处置必须按照《医疗废物管理条例》以及院方规定执行。</w:t>
      </w:r>
    </w:p>
    <w:p w14:paraId="4D078E06">
      <w:pPr>
        <w:numPr>
          <w:ilvl w:val="0"/>
          <w:numId w:val="6"/>
        </w:num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按类别使用专用医疗废物容器、垃圾袋包装，收集时确认是否严密封口并贴上注明来源、种类、重量或者数量、交接时间、处置方法、最终去向以及经办人签名的标签；</w:t>
      </w:r>
    </w:p>
    <w:p w14:paraId="38DB4C7A">
      <w:pPr>
        <w:numPr>
          <w:ilvl w:val="0"/>
          <w:numId w:val="6"/>
        </w:num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按规定的清运路线及时转运到医院指定的医疗废物暂存间，并由专人负责管理；</w:t>
      </w:r>
    </w:p>
    <w:p w14:paraId="7F4F8BAE">
      <w:pPr>
        <w:numPr>
          <w:ilvl w:val="0"/>
          <w:numId w:val="6"/>
        </w:num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医疗废物暂存一般不应超过48小时；</w:t>
      </w:r>
    </w:p>
    <w:p w14:paraId="7972AEA1">
      <w:pPr>
        <w:numPr>
          <w:ilvl w:val="0"/>
          <w:numId w:val="6"/>
        </w:num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交由医院指定的有医疗废物处置资质的单位进行集中处置，所有交接环节严格执行交接双签登记，记录保存不低于三年。</w:t>
      </w:r>
    </w:p>
    <w:p w14:paraId="3D1D66D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2.5处理突发事件应急能力</w:t>
      </w:r>
    </w:p>
    <w:p w14:paraId="2FC4EFE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2.5.1当发生医疗垃圾泄漏事件时，启动相关应急预案做好泄漏区域的消毒处置，同时向采购人报告并履行相关记录手续。</w:t>
      </w:r>
    </w:p>
    <w:p w14:paraId="64B9DF5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2.5.2当清运医疗垃圾发生锐器意外刺伤时，启动相关应急预案进行初步处理，同时向采购人报告并履行相关记录手续。</w:t>
      </w:r>
    </w:p>
    <w:p w14:paraId="0604FB1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2.5.3当发生重大事件时及时向采购人报告，及时协调应对，确保工作安全有序。</w:t>
      </w:r>
    </w:p>
    <w:p w14:paraId="62E6DF8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2.5.4对医疗废弃物的处置按照采购人规定的标准执行消毒隔离规定，并制定相关制度、标准、措施。</w:t>
      </w:r>
    </w:p>
    <w:p w14:paraId="4F0AF02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2.6禁止处理医疗废物和未经允许的废品。</w:t>
      </w:r>
    </w:p>
    <w:p w14:paraId="3B174248">
      <w:pPr>
        <w:pStyle w:val="3"/>
        <w:keepNext w:val="0"/>
        <w:keepLines w:val="0"/>
        <w:pageBreakBefore w:val="0"/>
        <w:kinsoku/>
        <w:wordWrap/>
        <w:overflowPunct/>
        <w:topLinePunct w:val="0"/>
        <w:autoSpaceDE/>
        <w:autoSpaceDN/>
        <w:bidi w:val="0"/>
        <w:adjustRightInd/>
        <w:snapToGrid/>
        <w:spacing w:before="0" w:line="360" w:lineRule="auto"/>
        <w:ind w:left="0" w:right="0" w:firstLine="476" w:firstLineChars="200"/>
        <w:textAlignment w:val="auto"/>
        <w:outlineLvl w:val="1"/>
        <w:rPr>
          <w:rFonts w:hint="eastAsia" w:asciiTheme="minorEastAsia" w:hAnsiTheme="minorEastAsia" w:eastAsiaTheme="minorEastAsia" w:cstheme="minorEastAsia"/>
          <w:b w:val="0"/>
          <w:bCs w:val="0"/>
          <w:color w:val="auto"/>
          <w:spacing w:val="-1"/>
          <w:sz w:val="24"/>
          <w:szCs w:val="24"/>
          <w:highlight w:val="none"/>
          <w:lang w:val="en-US" w:eastAsia="zh-CN"/>
        </w:rPr>
      </w:pPr>
      <w:bookmarkStart w:id="16" w:name="_Toc32753"/>
      <w:r>
        <w:rPr>
          <w:rFonts w:hint="eastAsia" w:asciiTheme="minorEastAsia" w:hAnsiTheme="minorEastAsia" w:eastAsiaTheme="minorEastAsia" w:cstheme="minorEastAsia"/>
          <w:b w:val="0"/>
          <w:bCs w:val="0"/>
          <w:color w:val="auto"/>
          <w:spacing w:val="-1"/>
          <w:sz w:val="24"/>
          <w:szCs w:val="24"/>
          <w:highlight w:val="none"/>
          <w:lang w:val="en-US" w:eastAsia="zh-CN"/>
        </w:rPr>
        <w:t>2.7医疗垃圾清运人员应急能力</w:t>
      </w:r>
      <w:bookmarkEnd w:id="16"/>
    </w:p>
    <w:p w14:paraId="7394615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2.7.1当发生医疗垃圾泄漏事件时，能启动相关应急预案做好泄漏区域的消毒处置，同时报告医院感染管理办公室和总务科。</w:t>
      </w:r>
    </w:p>
    <w:p w14:paraId="022C4EB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2.7.2当清运医疗垃圾发生锐器意外刺伤时，能启动相关应急预案进行初步处理，同时报告医院感染管理办公室和总务科并填写登记表。</w:t>
      </w:r>
    </w:p>
    <w:p w14:paraId="0C5D54D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2.7.3当发生重大事件时能及时向总务科报告，并及时协调应对本部门工作有序保障医疗环境。</w:t>
      </w:r>
    </w:p>
    <w:tbl>
      <w:tblPr>
        <w:tblStyle w:val="5"/>
        <w:tblpPr w:leftFromText="180" w:rightFromText="180" w:vertAnchor="text" w:horzAnchor="page" w:tblpX="1434" w:tblpY="693"/>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3"/>
        <w:gridCol w:w="2835"/>
        <w:gridCol w:w="1276"/>
        <w:gridCol w:w="1276"/>
      </w:tblGrid>
      <w:tr w14:paraId="69D0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14:paraId="7F8CA9C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color w:val="auto"/>
                <w:sz w:val="24"/>
                <w:szCs w:val="24"/>
                <w:highlight w:val="none"/>
              </w:rPr>
            </w:pPr>
            <w:bookmarkStart w:id="17" w:name="_Toc172627397"/>
            <w:r>
              <w:rPr>
                <w:rFonts w:hint="eastAsia" w:asciiTheme="minorEastAsia" w:hAnsiTheme="minorEastAsia" w:eastAsiaTheme="minorEastAsia" w:cstheme="minorEastAsia"/>
                <w:b/>
                <w:bCs/>
                <w:color w:val="auto"/>
                <w:sz w:val="24"/>
                <w:szCs w:val="24"/>
                <w:highlight w:val="none"/>
              </w:rPr>
              <w:t>序号</w:t>
            </w:r>
          </w:p>
        </w:tc>
        <w:tc>
          <w:tcPr>
            <w:tcW w:w="2693" w:type="dxa"/>
            <w:noWrap w:val="0"/>
            <w:vAlign w:val="center"/>
          </w:tcPr>
          <w:p w14:paraId="0F19E39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用途</w:t>
            </w:r>
          </w:p>
        </w:tc>
        <w:tc>
          <w:tcPr>
            <w:tcW w:w="2835" w:type="dxa"/>
            <w:noWrap w:val="0"/>
            <w:vAlign w:val="center"/>
          </w:tcPr>
          <w:p w14:paraId="121982A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作业设备名称</w:t>
            </w:r>
          </w:p>
        </w:tc>
        <w:tc>
          <w:tcPr>
            <w:tcW w:w="1276" w:type="dxa"/>
            <w:noWrap w:val="0"/>
            <w:vAlign w:val="center"/>
          </w:tcPr>
          <w:p w14:paraId="10A1FFA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数量</w:t>
            </w:r>
          </w:p>
        </w:tc>
        <w:tc>
          <w:tcPr>
            <w:tcW w:w="1276" w:type="dxa"/>
            <w:noWrap w:val="0"/>
            <w:vAlign w:val="center"/>
          </w:tcPr>
          <w:p w14:paraId="36783A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单位</w:t>
            </w:r>
          </w:p>
        </w:tc>
      </w:tr>
      <w:tr w14:paraId="0954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noWrap w:val="0"/>
            <w:vAlign w:val="center"/>
          </w:tcPr>
          <w:p w14:paraId="00FC91E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693" w:type="dxa"/>
            <w:noWrap w:val="0"/>
            <w:vAlign w:val="center"/>
          </w:tcPr>
          <w:p w14:paraId="5066874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保洁服务</w:t>
            </w:r>
          </w:p>
        </w:tc>
        <w:tc>
          <w:tcPr>
            <w:tcW w:w="2835" w:type="dxa"/>
            <w:noWrap w:val="0"/>
            <w:vAlign w:val="center"/>
          </w:tcPr>
          <w:p w14:paraId="54D36C0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w:t>
            </w:r>
            <w:r>
              <w:rPr>
                <w:rFonts w:hint="eastAsia" w:asciiTheme="minorEastAsia" w:hAnsiTheme="minorEastAsia" w:eastAsiaTheme="minorEastAsia" w:cstheme="minorEastAsia"/>
                <w:i w:val="0"/>
                <w:iCs w:val="0"/>
                <w:caps w:val="0"/>
                <w:color w:val="auto"/>
                <w:spacing w:val="0"/>
                <w:sz w:val="24"/>
                <w:szCs w:val="24"/>
                <w:highlight w:val="none"/>
              </w:rPr>
              <w:t>高压清洗机</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asciiTheme="minorEastAsia" w:hAnsiTheme="minorEastAsia" w:eastAsiaTheme="minorEastAsia" w:cstheme="minorEastAsia"/>
                <w:color w:val="auto"/>
                <w:sz w:val="24"/>
                <w:szCs w:val="24"/>
                <w:highlight w:val="none"/>
              </w:rPr>
              <w:t>地毯清洗机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洗地机、吸尘器</w:t>
            </w:r>
            <w:r>
              <w:rPr>
                <w:rFonts w:hint="eastAsia" w:asciiTheme="minorEastAsia" w:hAnsiTheme="minorEastAsia" w:eastAsiaTheme="minorEastAsia" w:cstheme="minorEastAsia"/>
                <w:color w:val="auto"/>
                <w:sz w:val="24"/>
                <w:szCs w:val="24"/>
                <w:highlight w:val="none"/>
              </w:rPr>
              <w:t>.....</w:t>
            </w:r>
          </w:p>
        </w:tc>
        <w:tc>
          <w:tcPr>
            <w:tcW w:w="1276" w:type="dxa"/>
            <w:noWrap w:val="0"/>
            <w:vAlign w:val="center"/>
          </w:tcPr>
          <w:p w14:paraId="4CEE601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根据需要配置</w:t>
            </w:r>
          </w:p>
        </w:tc>
        <w:tc>
          <w:tcPr>
            <w:tcW w:w="1276" w:type="dxa"/>
            <w:noWrap w:val="0"/>
            <w:vAlign w:val="center"/>
          </w:tcPr>
          <w:p w14:paraId="62E90BA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r>
      <w:tr w14:paraId="1D58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noWrap w:val="0"/>
            <w:vAlign w:val="center"/>
          </w:tcPr>
          <w:p w14:paraId="4A4B49F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693" w:type="dxa"/>
            <w:noWrap w:val="0"/>
            <w:vAlign w:val="center"/>
          </w:tcPr>
          <w:p w14:paraId="119F649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配电室值班及应急维修服务</w:t>
            </w:r>
          </w:p>
        </w:tc>
        <w:tc>
          <w:tcPr>
            <w:tcW w:w="2835" w:type="dxa"/>
            <w:noWrap w:val="0"/>
            <w:vAlign w:val="center"/>
          </w:tcPr>
          <w:p w14:paraId="2A7FAD6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如：水电维修工具、安全防护用品……</w:t>
            </w:r>
          </w:p>
        </w:tc>
        <w:tc>
          <w:tcPr>
            <w:tcW w:w="1276" w:type="dxa"/>
            <w:noWrap w:val="0"/>
            <w:vAlign w:val="center"/>
          </w:tcPr>
          <w:p w14:paraId="0639C28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根据人员配置</w:t>
            </w:r>
          </w:p>
        </w:tc>
        <w:tc>
          <w:tcPr>
            <w:tcW w:w="1276" w:type="dxa"/>
            <w:noWrap w:val="0"/>
            <w:vAlign w:val="center"/>
          </w:tcPr>
          <w:p w14:paraId="7E38885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套</w:t>
            </w:r>
          </w:p>
        </w:tc>
      </w:tr>
    </w:tbl>
    <w:p w14:paraId="10BFA401">
      <w:pPr>
        <w:pStyle w:val="3"/>
        <w:keepNext w:val="0"/>
        <w:keepLines w:val="0"/>
        <w:pageBreakBefore w:val="0"/>
        <w:kinsoku/>
        <w:wordWrap/>
        <w:overflowPunct/>
        <w:topLinePunct w:val="0"/>
        <w:autoSpaceDE/>
        <w:autoSpaceDN/>
        <w:bidi w:val="0"/>
        <w:adjustRightInd/>
        <w:snapToGrid/>
        <w:spacing w:before="0" w:line="360" w:lineRule="auto"/>
        <w:ind w:left="0" w:right="0" w:firstLine="478" w:firstLineChars="200"/>
        <w:textAlignment w:val="auto"/>
        <w:outlineLvl w:val="1"/>
        <w:rPr>
          <w:rFonts w:hint="eastAsia" w:asciiTheme="minorEastAsia" w:hAnsiTheme="minorEastAsia" w:eastAsiaTheme="minorEastAsia" w:cstheme="minorEastAsia"/>
          <w:b/>
          <w:bCs/>
          <w:color w:val="auto"/>
          <w:spacing w:val="-1"/>
          <w:sz w:val="24"/>
          <w:szCs w:val="24"/>
          <w:highlight w:val="none"/>
          <w:lang w:val="en-US" w:eastAsia="zh-CN"/>
        </w:rPr>
      </w:pPr>
      <w:bookmarkStart w:id="18" w:name="_Toc22524"/>
    </w:p>
    <w:p w14:paraId="2B659BF9">
      <w:pPr>
        <w:pStyle w:val="3"/>
        <w:keepNext w:val="0"/>
        <w:keepLines w:val="0"/>
        <w:pageBreakBefore w:val="0"/>
        <w:kinsoku/>
        <w:wordWrap/>
        <w:overflowPunct/>
        <w:topLinePunct w:val="0"/>
        <w:autoSpaceDE/>
        <w:autoSpaceDN/>
        <w:bidi w:val="0"/>
        <w:adjustRightInd/>
        <w:snapToGrid/>
        <w:spacing w:before="0" w:line="360" w:lineRule="auto"/>
        <w:ind w:left="0" w:right="0" w:firstLine="478" w:firstLineChars="200"/>
        <w:textAlignment w:val="auto"/>
        <w:outlineLvl w:val="1"/>
        <w:rPr>
          <w:rFonts w:hint="eastAsia" w:asciiTheme="minorEastAsia" w:hAnsiTheme="minorEastAsia" w:eastAsiaTheme="minorEastAsia" w:cstheme="minorEastAsia"/>
          <w:b/>
          <w:bCs/>
          <w:color w:val="auto"/>
          <w:spacing w:val="-1"/>
          <w:sz w:val="24"/>
          <w:szCs w:val="24"/>
          <w:highlight w:val="none"/>
          <w:lang w:val="en-US" w:eastAsia="zh-CN"/>
        </w:rPr>
      </w:pPr>
    </w:p>
    <w:p w14:paraId="537DABFF">
      <w:pPr>
        <w:pStyle w:val="3"/>
        <w:keepNext w:val="0"/>
        <w:keepLines w:val="0"/>
        <w:pageBreakBefore w:val="0"/>
        <w:kinsoku/>
        <w:wordWrap/>
        <w:overflowPunct/>
        <w:topLinePunct w:val="0"/>
        <w:autoSpaceDE/>
        <w:autoSpaceDN/>
        <w:bidi w:val="0"/>
        <w:adjustRightInd/>
        <w:snapToGrid/>
        <w:spacing w:before="0" w:line="360" w:lineRule="auto"/>
        <w:ind w:left="0" w:right="0" w:firstLine="478" w:firstLineChars="200"/>
        <w:textAlignment w:val="auto"/>
        <w:outlineLvl w:val="1"/>
        <w:rPr>
          <w:rFonts w:hint="eastAsia" w:asciiTheme="minorEastAsia" w:hAnsiTheme="minorEastAsia" w:eastAsiaTheme="minorEastAsia" w:cstheme="minorEastAsia"/>
          <w:b/>
          <w:bCs/>
          <w:color w:val="auto"/>
          <w:spacing w:val="-1"/>
          <w:sz w:val="24"/>
          <w:szCs w:val="24"/>
          <w:highlight w:val="none"/>
          <w:lang w:val="en-US" w:eastAsia="zh-CN"/>
        </w:rPr>
      </w:pPr>
    </w:p>
    <w:p w14:paraId="77EF86D2">
      <w:pPr>
        <w:pStyle w:val="3"/>
        <w:keepNext w:val="0"/>
        <w:keepLines w:val="0"/>
        <w:pageBreakBefore w:val="0"/>
        <w:kinsoku/>
        <w:wordWrap/>
        <w:overflowPunct/>
        <w:topLinePunct w:val="0"/>
        <w:autoSpaceDE/>
        <w:autoSpaceDN/>
        <w:bidi w:val="0"/>
        <w:adjustRightInd/>
        <w:snapToGrid/>
        <w:spacing w:before="0" w:line="360" w:lineRule="auto"/>
        <w:ind w:left="0" w:right="0" w:firstLine="478" w:firstLineChars="200"/>
        <w:textAlignment w:val="auto"/>
        <w:outlineLvl w:val="1"/>
        <w:rPr>
          <w:rFonts w:hint="eastAsia" w:asciiTheme="minorEastAsia" w:hAnsiTheme="minorEastAsia" w:eastAsiaTheme="minorEastAsia" w:cstheme="minorEastAsia"/>
          <w:b/>
          <w:bCs/>
          <w:color w:val="auto"/>
          <w:spacing w:val="-1"/>
          <w:sz w:val="24"/>
          <w:szCs w:val="24"/>
          <w:highlight w:val="none"/>
          <w:lang w:val="en-US" w:eastAsia="zh-CN"/>
        </w:rPr>
      </w:pPr>
    </w:p>
    <w:p w14:paraId="06A009B1">
      <w:pPr>
        <w:pStyle w:val="3"/>
        <w:keepNext w:val="0"/>
        <w:keepLines w:val="0"/>
        <w:pageBreakBefore w:val="0"/>
        <w:kinsoku/>
        <w:wordWrap/>
        <w:overflowPunct/>
        <w:topLinePunct w:val="0"/>
        <w:autoSpaceDE/>
        <w:autoSpaceDN/>
        <w:bidi w:val="0"/>
        <w:adjustRightInd/>
        <w:snapToGrid/>
        <w:spacing w:before="0" w:line="360" w:lineRule="auto"/>
        <w:ind w:left="0" w:right="0" w:firstLine="478" w:firstLineChars="200"/>
        <w:textAlignment w:val="auto"/>
        <w:outlineLvl w:val="1"/>
        <w:rPr>
          <w:rFonts w:hint="eastAsia" w:asciiTheme="minorEastAsia" w:hAnsiTheme="minorEastAsia" w:eastAsiaTheme="minorEastAsia" w:cstheme="minorEastAsia"/>
          <w:b/>
          <w:bCs/>
          <w:color w:val="auto"/>
          <w:spacing w:val="-1"/>
          <w:sz w:val="24"/>
          <w:szCs w:val="24"/>
          <w:highlight w:val="none"/>
          <w:lang w:val="en-US" w:eastAsia="zh-CN"/>
        </w:rPr>
      </w:pPr>
    </w:p>
    <w:p w14:paraId="0E8CC729">
      <w:pPr>
        <w:pStyle w:val="3"/>
        <w:keepNext w:val="0"/>
        <w:keepLines w:val="0"/>
        <w:pageBreakBefore w:val="0"/>
        <w:kinsoku/>
        <w:wordWrap/>
        <w:overflowPunct/>
        <w:topLinePunct w:val="0"/>
        <w:autoSpaceDE/>
        <w:autoSpaceDN/>
        <w:bidi w:val="0"/>
        <w:adjustRightInd/>
        <w:snapToGrid/>
        <w:spacing w:before="0" w:line="360" w:lineRule="auto"/>
        <w:ind w:left="0" w:right="0" w:firstLine="478" w:firstLineChars="200"/>
        <w:textAlignment w:val="auto"/>
        <w:outlineLvl w:val="1"/>
        <w:rPr>
          <w:rFonts w:hint="eastAsia" w:asciiTheme="minorEastAsia" w:hAnsiTheme="minorEastAsia" w:eastAsiaTheme="minorEastAsia" w:cstheme="minorEastAsia"/>
          <w:b/>
          <w:bCs/>
          <w:color w:val="auto"/>
          <w:spacing w:val="-1"/>
          <w:sz w:val="24"/>
          <w:szCs w:val="24"/>
          <w:highlight w:val="none"/>
          <w:lang w:val="en-US" w:eastAsia="zh-CN"/>
        </w:rPr>
      </w:pPr>
    </w:p>
    <w:p w14:paraId="0053A831">
      <w:pPr>
        <w:pStyle w:val="3"/>
        <w:keepNext w:val="0"/>
        <w:keepLines w:val="0"/>
        <w:pageBreakBefore w:val="0"/>
        <w:kinsoku/>
        <w:wordWrap/>
        <w:overflowPunct/>
        <w:topLinePunct w:val="0"/>
        <w:autoSpaceDE/>
        <w:autoSpaceDN/>
        <w:bidi w:val="0"/>
        <w:adjustRightInd/>
        <w:snapToGrid/>
        <w:spacing w:before="0" w:line="360" w:lineRule="auto"/>
        <w:ind w:left="0" w:right="0" w:firstLine="478" w:firstLineChars="200"/>
        <w:textAlignment w:val="auto"/>
        <w:outlineLvl w:val="1"/>
        <w:rPr>
          <w:rFonts w:hint="eastAsia" w:asciiTheme="minorEastAsia" w:hAnsiTheme="minorEastAsia" w:eastAsiaTheme="minorEastAsia" w:cstheme="minorEastAsia"/>
          <w:b/>
          <w:bCs/>
          <w:color w:val="auto"/>
          <w:spacing w:val="-1"/>
          <w:sz w:val="24"/>
          <w:szCs w:val="24"/>
          <w:highlight w:val="none"/>
          <w:lang w:val="en-US" w:eastAsia="zh-CN"/>
        </w:rPr>
      </w:pPr>
      <w:r>
        <w:rPr>
          <w:rFonts w:hint="eastAsia" w:asciiTheme="minorEastAsia" w:hAnsiTheme="minorEastAsia" w:eastAsiaTheme="minorEastAsia" w:cstheme="minorEastAsia"/>
          <w:b/>
          <w:bCs/>
          <w:color w:val="auto"/>
          <w:spacing w:val="-1"/>
          <w:sz w:val="24"/>
          <w:szCs w:val="24"/>
          <w:highlight w:val="none"/>
          <w:lang w:val="en-US" w:eastAsia="zh-CN"/>
        </w:rPr>
        <w:t>（六）医用液氧站巡检及应急处置</w:t>
      </w:r>
    </w:p>
    <w:p w14:paraId="3C9DED84">
      <w:pPr>
        <w:numPr>
          <w:ilvl w:val="0"/>
          <w:numId w:val="0"/>
        </w:numPr>
        <w:spacing w:before="120" w:after="120" w:line="24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 </w:t>
      </w:r>
      <w:r>
        <w:rPr>
          <w:rFonts w:hint="eastAsia" w:asciiTheme="minorEastAsia" w:hAnsiTheme="minorEastAsia" w:eastAsiaTheme="minorEastAsia" w:cstheme="minorEastAsia"/>
          <w:color w:val="auto"/>
          <w:sz w:val="24"/>
          <w:szCs w:val="24"/>
          <w:highlight w:val="none"/>
        </w:rPr>
        <w:t>24小时值守与监控：压力、温度、液位、流量、泄漏、报警实时巡查，每小时记录</w:t>
      </w:r>
      <w:r>
        <w:rPr>
          <w:rFonts w:hint="eastAsia" w:asciiTheme="minorEastAsia" w:hAnsiTheme="minorEastAsia" w:eastAsiaTheme="minorEastAsia" w:cstheme="minorEastAsia"/>
          <w:color w:val="auto"/>
          <w:sz w:val="24"/>
          <w:szCs w:val="24"/>
          <w:highlight w:val="none"/>
          <w:lang w:eastAsia="zh-CN"/>
        </w:rPr>
        <w:t>。</w:t>
      </w:r>
    </w:p>
    <w:p w14:paraId="65C3D7C1">
      <w:pPr>
        <w:numPr>
          <w:ilvl w:val="0"/>
          <w:numId w:val="0"/>
        </w:numPr>
        <w:spacing w:before="120" w:after="120" w:line="24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（2） </w:t>
      </w:r>
      <w:r>
        <w:rPr>
          <w:rFonts w:hint="eastAsia" w:asciiTheme="minorEastAsia" w:hAnsiTheme="minorEastAsia" w:eastAsiaTheme="minorEastAsia" w:cstheme="minorEastAsia"/>
          <w:color w:val="auto"/>
          <w:sz w:val="24"/>
          <w:szCs w:val="24"/>
          <w:highlight w:val="none"/>
        </w:rPr>
        <w:t>日常操作：液氧卸料、切换、增压、汇流排切换、气瓶收发登记</w:t>
      </w:r>
      <w:r>
        <w:rPr>
          <w:rFonts w:hint="eastAsia" w:asciiTheme="minorEastAsia" w:hAnsiTheme="minorEastAsia" w:eastAsiaTheme="minorEastAsia" w:cstheme="minorEastAsia"/>
          <w:color w:val="auto"/>
          <w:sz w:val="24"/>
          <w:szCs w:val="24"/>
          <w:highlight w:val="none"/>
          <w:lang w:eastAsia="zh-CN"/>
        </w:rPr>
        <w:t>；</w:t>
      </w:r>
    </w:p>
    <w:p w14:paraId="51C7FC4B">
      <w:pPr>
        <w:numPr>
          <w:ilvl w:val="0"/>
          <w:numId w:val="0"/>
        </w:numPr>
        <w:spacing w:before="120" w:after="120" w:line="24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设备巡检：储罐、管道、阀门、仪表、报警系统、防雷防静电、消防设施</w:t>
      </w:r>
      <w:r>
        <w:rPr>
          <w:rFonts w:hint="eastAsia" w:asciiTheme="minorEastAsia" w:hAnsiTheme="minorEastAsia" w:eastAsiaTheme="minorEastAsia" w:cstheme="minorEastAsia"/>
          <w:color w:val="auto"/>
          <w:sz w:val="24"/>
          <w:szCs w:val="24"/>
          <w:highlight w:val="none"/>
          <w:lang w:eastAsia="zh-CN"/>
        </w:rPr>
        <w:t>；</w:t>
      </w:r>
    </w:p>
    <w:p w14:paraId="1A63AC03">
      <w:pPr>
        <w:numPr>
          <w:ilvl w:val="0"/>
          <w:numId w:val="0"/>
        </w:numPr>
        <w:spacing w:before="120" w:after="120" w:line="24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台账管理：运行记录、交接班、检修维护、隐患整改、应急演练记录</w:t>
      </w:r>
      <w:r>
        <w:rPr>
          <w:rFonts w:hint="eastAsia" w:asciiTheme="minorEastAsia" w:hAnsiTheme="minorEastAsia" w:eastAsiaTheme="minorEastAsia" w:cstheme="minorEastAsia"/>
          <w:color w:val="auto"/>
          <w:sz w:val="24"/>
          <w:szCs w:val="24"/>
          <w:highlight w:val="none"/>
          <w:lang w:eastAsia="zh-CN"/>
        </w:rPr>
        <w:t>；</w:t>
      </w:r>
    </w:p>
    <w:p w14:paraId="031C5FFC">
      <w:pPr>
        <w:numPr>
          <w:ilvl w:val="0"/>
          <w:numId w:val="0"/>
        </w:numPr>
        <w:spacing w:before="120" w:after="120" w:line="24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应急处置：泄漏、超压、断电、火灾等按预案处置，3分钟内响应，立即上报</w:t>
      </w:r>
      <w:r>
        <w:rPr>
          <w:rFonts w:hint="eastAsia" w:asciiTheme="minorEastAsia" w:hAnsiTheme="minorEastAsia" w:eastAsiaTheme="minorEastAsia" w:cstheme="minorEastAsia"/>
          <w:color w:val="auto"/>
          <w:sz w:val="24"/>
          <w:szCs w:val="24"/>
          <w:highlight w:val="none"/>
          <w:lang w:eastAsia="zh-CN"/>
        </w:rPr>
        <w:t>；</w:t>
      </w:r>
    </w:p>
    <w:p w14:paraId="1160A506">
      <w:pPr>
        <w:numPr>
          <w:ilvl w:val="0"/>
          <w:numId w:val="0"/>
        </w:numPr>
        <w:spacing w:before="120" w:after="120" w:line="24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配合校验：压力表、安全阀、液位计、防雷防静电定期送检</w:t>
      </w:r>
      <w:r>
        <w:rPr>
          <w:rFonts w:hint="eastAsia" w:asciiTheme="minorEastAsia" w:hAnsiTheme="minorEastAsia" w:eastAsiaTheme="minorEastAsia" w:cstheme="minorEastAsia"/>
          <w:color w:val="auto"/>
          <w:sz w:val="24"/>
          <w:szCs w:val="24"/>
          <w:highlight w:val="none"/>
          <w:lang w:eastAsia="zh-CN"/>
        </w:rPr>
        <w:t>；</w:t>
      </w:r>
    </w:p>
    <w:p w14:paraId="3AB56E6F">
      <w:pPr>
        <w:numPr>
          <w:ilvl w:val="0"/>
          <w:numId w:val="0"/>
        </w:numPr>
        <w:spacing w:before="120" w:after="120" w:line="24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现场管理：站区禁烟禁火、门禁、卫生、标识完好，无关人员禁止入内</w:t>
      </w:r>
      <w:r>
        <w:rPr>
          <w:rFonts w:hint="eastAsia" w:asciiTheme="minorEastAsia" w:hAnsiTheme="minorEastAsia" w:eastAsiaTheme="minorEastAsia" w:cstheme="minorEastAsia"/>
          <w:color w:val="auto"/>
          <w:sz w:val="24"/>
          <w:szCs w:val="24"/>
          <w:highlight w:val="none"/>
          <w:lang w:eastAsia="zh-CN"/>
        </w:rPr>
        <w:t>；</w:t>
      </w:r>
    </w:p>
    <w:p w14:paraId="49865B39">
      <w:pPr>
        <w:numPr>
          <w:ilvl w:val="0"/>
          <w:numId w:val="0"/>
        </w:numPr>
        <w:spacing w:before="120" w:after="120" w:line="24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服从医院调度，配合维保、检修、演练、检查等工作</w:t>
      </w:r>
      <w:r>
        <w:rPr>
          <w:rFonts w:hint="eastAsia" w:asciiTheme="minorEastAsia" w:hAnsiTheme="minorEastAsia" w:eastAsiaTheme="minorEastAsia" w:cstheme="minorEastAsia"/>
          <w:color w:val="auto"/>
          <w:sz w:val="24"/>
          <w:szCs w:val="24"/>
          <w:highlight w:val="none"/>
          <w:lang w:eastAsia="zh-CN"/>
        </w:rPr>
        <w:t>。</w:t>
      </w:r>
    </w:p>
    <w:p w14:paraId="267A38A8">
      <w:pPr>
        <w:pStyle w:val="3"/>
        <w:keepNext w:val="0"/>
        <w:keepLines w:val="0"/>
        <w:pageBreakBefore w:val="0"/>
        <w:kinsoku/>
        <w:wordWrap/>
        <w:overflowPunct/>
        <w:topLinePunct w:val="0"/>
        <w:autoSpaceDE/>
        <w:autoSpaceDN/>
        <w:bidi w:val="0"/>
        <w:adjustRightInd/>
        <w:snapToGrid/>
        <w:spacing w:before="0" w:line="360" w:lineRule="auto"/>
        <w:ind w:left="0" w:right="0" w:firstLine="478" w:firstLineChars="200"/>
        <w:textAlignment w:val="auto"/>
        <w:outlineLvl w:val="1"/>
        <w:rPr>
          <w:rFonts w:hint="eastAsia" w:asciiTheme="minorEastAsia" w:hAnsiTheme="minorEastAsia" w:eastAsiaTheme="minorEastAsia" w:cstheme="minorEastAsia"/>
          <w:b/>
          <w:bCs/>
          <w:color w:val="auto"/>
          <w:spacing w:val="-1"/>
          <w:sz w:val="24"/>
          <w:szCs w:val="24"/>
          <w:highlight w:val="none"/>
          <w:lang w:val="en-US" w:eastAsia="zh-CN"/>
        </w:rPr>
      </w:pPr>
      <w:r>
        <w:rPr>
          <w:rFonts w:hint="eastAsia" w:asciiTheme="minorEastAsia" w:hAnsiTheme="minorEastAsia" w:eastAsiaTheme="minorEastAsia" w:cstheme="minorEastAsia"/>
          <w:b/>
          <w:bCs/>
          <w:color w:val="auto"/>
          <w:spacing w:val="-1"/>
          <w:sz w:val="24"/>
          <w:szCs w:val="24"/>
          <w:highlight w:val="none"/>
          <w:lang w:val="en-US" w:eastAsia="zh-CN"/>
        </w:rPr>
        <w:t>3投标人履行合同所需的设备</w:t>
      </w:r>
      <w:bookmarkEnd w:id="17"/>
      <w:bookmarkEnd w:id="18"/>
    </w:p>
    <w:p w14:paraId="6B13AAE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采购人根据项目实际需求，需要</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提供作业设备（自有或租赁）用于物业管理服务的，可在下表中列出，举例如下：</w:t>
      </w:r>
    </w:p>
    <w:p w14:paraId="5E4EEF9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以工料全包的方式为</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提供保洁服务，</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承担日常卫生清扫所需的清扫机器设备、工具（包括但不限于员工工服、保洁车、榨水车、塑料扫把、簸箕、墩布、尘推、毛巾、地拖、地巾、洁厕灵、洗涤灵、消毒液、芳香球、肥皂、洗衣粉、牵尘液、全能清洁剂、生活垃圾袋）等；</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提供与保洁相关的生活/医疗垃圾桶、医疗垃圾袋、地垫、防滑垫、纸篓、融雪剂、医疗垃圾封口贴以及锐器盒等用品设施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提供</w:t>
      </w:r>
      <w:r>
        <w:rPr>
          <w:rFonts w:hint="eastAsia" w:asciiTheme="minorEastAsia" w:hAnsiTheme="minorEastAsia" w:eastAsiaTheme="minorEastAsia" w:cstheme="minorEastAsia"/>
          <w:color w:val="auto"/>
          <w:sz w:val="24"/>
          <w:szCs w:val="24"/>
          <w:highlight w:val="none"/>
          <w:lang w:bidi="ar"/>
        </w:rPr>
        <w:t>厕纸、洗手液、擦手纸</w:t>
      </w:r>
      <w:r>
        <w:rPr>
          <w:rFonts w:hint="eastAsia" w:asciiTheme="minorEastAsia" w:hAnsiTheme="minorEastAsia" w:eastAsiaTheme="minorEastAsia" w:cstheme="minorEastAsia"/>
          <w:color w:val="auto"/>
          <w:sz w:val="24"/>
          <w:szCs w:val="24"/>
          <w:highlight w:val="none"/>
          <w:lang w:val="en-US" w:eastAsia="zh-CN" w:bidi="ar"/>
        </w:rPr>
        <w:t>。</w:t>
      </w:r>
    </w:p>
    <w:p w14:paraId="1D6F5DD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采购人提供维修材料</w:t>
      </w:r>
      <w:r>
        <w:rPr>
          <w:rFonts w:hint="eastAsia" w:asciiTheme="minorEastAsia" w:hAnsiTheme="minorEastAsia" w:eastAsiaTheme="minorEastAsia" w:cstheme="minorEastAsia"/>
          <w:color w:val="auto"/>
          <w:sz w:val="24"/>
          <w:szCs w:val="24"/>
          <w:highlight w:val="none"/>
          <w:lang w:val="en-US" w:eastAsia="zh-CN" w:bidi="ar"/>
        </w:rPr>
        <w:t>。</w:t>
      </w:r>
    </w:p>
    <w:p w14:paraId="36C8877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总之，本项目涉及的维修材料是由采购人承担，涉及的相关服务由投标人承担，服务费用包含在该服务项目合同金额之内。</w:t>
      </w:r>
    </w:p>
    <w:p w14:paraId="57372BD0">
      <w:pPr>
        <w:pStyle w:val="3"/>
        <w:keepNext w:val="0"/>
        <w:keepLines w:val="0"/>
        <w:pageBreakBefore w:val="0"/>
        <w:kinsoku/>
        <w:wordWrap/>
        <w:overflowPunct/>
        <w:topLinePunct w:val="0"/>
        <w:autoSpaceDE/>
        <w:autoSpaceDN/>
        <w:bidi w:val="0"/>
        <w:adjustRightInd/>
        <w:snapToGrid/>
        <w:spacing w:before="0" w:line="360" w:lineRule="auto"/>
        <w:ind w:left="0" w:right="0" w:firstLine="478" w:firstLineChars="200"/>
        <w:textAlignment w:val="auto"/>
        <w:outlineLvl w:val="1"/>
        <w:rPr>
          <w:rFonts w:hint="eastAsia" w:asciiTheme="minorEastAsia" w:hAnsiTheme="minorEastAsia" w:eastAsiaTheme="minorEastAsia" w:cstheme="minorEastAsia"/>
          <w:b/>
          <w:bCs/>
          <w:color w:val="auto"/>
          <w:spacing w:val="-1"/>
          <w:sz w:val="24"/>
          <w:szCs w:val="24"/>
          <w:highlight w:val="none"/>
          <w:lang w:val="en-US" w:eastAsia="zh-CN"/>
        </w:rPr>
      </w:pPr>
      <w:bookmarkStart w:id="19" w:name="_Toc3545"/>
      <w:r>
        <w:rPr>
          <w:rFonts w:hint="eastAsia" w:asciiTheme="minorEastAsia" w:hAnsiTheme="minorEastAsia" w:eastAsiaTheme="minorEastAsia" w:cstheme="minorEastAsia"/>
          <w:b/>
          <w:bCs/>
          <w:color w:val="auto"/>
          <w:spacing w:val="-1"/>
          <w:sz w:val="24"/>
          <w:szCs w:val="24"/>
          <w:highlight w:val="none"/>
          <w:lang w:val="en-US" w:eastAsia="zh-CN"/>
        </w:rPr>
        <w:t>5投标人履行合同人员配备要求</w:t>
      </w:r>
      <w:bookmarkEnd w:id="19"/>
    </w:p>
    <w:p w14:paraId="49047FD3">
      <w:pPr>
        <w:keepNext w:val="0"/>
        <w:keepLines w:val="0"/>
        <w:widowControl/>
        <w:suppressLineNumbers w:val="0"/>
        <w:spacing w:line="360" w:lineRule="auto"/>
        <w:ind w:firstLine="480" w:firstLineChars="20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lang w:val="en-US" w:eastAsia="zh-CN" w:bidi="ar"/>
        </w:rPr>
        <w:t>投标人需为医院配备不少于34 人团队，包括项目管理人员 1人，保洁服务人员不少于21人，高压值班运维不少于8人，液氧巡检人员不少于4人。</w:t>
      </w:r>
    </w:p>
    <w:p w14:paraId="4DCE9206">
      <w:pPr>
        <w:keepNext w:val="0"/>
        <w:keepLines w:val="0"/>
        <w:widowControl/>
        <w:suppressLineNumbers w:val="0"/>
        <w:spacing w:line="360" w:lineRule="auto"/>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（1）项目负责人须具有3年（含）以上医院物业服务管理工作经历，年龄50岁（含）以下，具备专科及以上学历，中标人须出具项目经理为本单位的正式员工承诺函； </w:t>
      </w:r>
    </w:p>
    <w:p w14:paraId="6BA89663">
      <w:pPr>
        <w:keepNext w:val="0"/>
        <w:keepLines w:val="0"/>
        <w:widowControl/>
        <w:suppressLineNumbers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（2）其他服务人员应具有两年以上相关工作经验，且身体健康，男性年龄60周岁以下、女性55周岁以下； </w:t>
      </w:r>
    </w:p>
    <w:p w14:paraId="6D36EC3D">
      <w:pPr>
        <w:snapToGrid/>
        <w:spacing w:line="360" w:lineRule="auto"/>
        <w:ind w:firstLine="480" w:firstLineChars="200"/>
        <w:jc w:val="both"/>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eastAsia="zh-CN" w:bidi="ar"/>
        </w:rPr>
        <w:t>（</w:t>
      </w:r>
      <w:r>
        <w:rPr>
          <w:rFonts w:hint="eastAsia" w:asciiTheme="minorEastAsia" w:hAnsiTheme="minorEastAsia" w:eastAsiaTheme="minorEastAsia" w:cstheme="minorEastAsia"/>
          <w:color w:val="auto"/>
          <w:sz w:val="24"/>
          <w:szCs w:val="24"/>
          <w:highlight w:val="none"/>
          <w:lang w:val="en-US" w:eastAsia="zh-CN" w:bidi="ar"/>
        </w:rPr>
        <w:t>3</w:t>
      </w:r>
      <w:r>
        <w:rPr>
          <w:rFonts w:hint="eastAsia" w:asciiTheme="minorEastAsia" w:hAnsiTheme="minorEastAsia" w:eastAsiaTheme="minorEastAsia" w:cstheme="minorEastAsia"/>
          <w:color w:val="auto"/>
          <w:sz w:val="24"/>
          <w:szCs w:val="24"/>
          <w:highlight w:val="none"/>
          <w:lang w:eastAsia="zh-CN" w:bidi="ar"/>
        </w:rPr>
        <w:t>）</w:t>
      </w:r>
      <w:r>
        <w:rPr>
          <w:rFonts w:hint="eastAsia" w:asciiTheme="minorEastAsia" w:hAnsiTheme="minorEastAsia" w:eastAsiaTheme="minorEastAsia" w:cstheme="minorEastAsia"/>
          <w:color w:val="auto"/>
          <w:sz w:val="24"/>
          <w:szCs w:val="24"/>
          <w:highlight w:val="none"/>
          <w:lang w:val="en-US" w:eastAsia="zh-CN" w:bidi="ar"/>
        </w:rPr>
        <w:t>高压配电室运维服务人员需具备三年</w:t>
      </w:r>
      <w:r>
        <w:rPr>
          <w:rFonts w:hint="eastAsia" w:asciiTheme="minorEastAsia" w:hAnsiTheme="minorEastAsia" w:eastAsiaTheme="minorEastAsia" w:cstheme="minorEastAsia"/>
          <w:color w:val="auto"/>
          <w:sz w:val="24"/>
          <w:szCs w:val="24"/>
          <w:highlight w:val="none"/>
          <w:lang w:bidi="ar"/>
        </w:rPr>
        <w:t>及以上相关工作经验</w:t>
      </w:r>
      <w:r>
        <w:rPr>
          <w:rFonts w:hint="eastAsia" w:asciiTheme="minorEastAsia" w:hAnsiTheme="minorEastAsia" w:eastAsiaTheme="minorEastAsia" w:cstheme="minorEastAsia"/>
          <w:color w:val="auto"/>
          <w:sz w:val="24"/>
          <w:szCs w:val="24"/>
          <w:highlight w:val="none"/>
          <w:lang w:eastAsia="zh-CN" w:bidi="ar"/>
        </w:rPr>
        <w:t>，</w:t>
      </w:r>
      <w:r>
        <w:rPr>
          <w:rFonts w:hint="eastAsia" w:asciiTheme="minorEastAsia" w:hAnsiTheme="minorEastAsia" w:eastAsiaTheme="minorEastAsia" w:cstheme="minorEastAsia"/>
          <w:color w:val="auto"/>
          <w:sz w:val="24"/>
          <w:szCs w:val="24"/>
          <w:highlight w:val="none"/>
          <w:lang w:val="en-US" w:eastAsia="zh-CN" w:bidi="ar"/>
        </w:rPr>
        <w:t>具有高压电工作业操作证，</w:t>
      </w:r>
      <w:r>
        <w:rPr>
          <w:rFonts w:hint="eastAsia" w:asciiTheme="minorEastAsia" w:hAnsiTheme="minorEastAsia" w:eastAsiaTheme="minorEastAsia" w:cstheme="minorEastAsia"/>
          <w:color w:val="auto"/>
          <w:sz w:val="24"/>
          <w:szCs w:val="24"/>
          <w:highlight w:val="none"/>
          <w:lang w:bidi="ar"/>
        </w:rPr>
        <w:t>熟悉高低压供、配电设备的控制区域。掌握高、低压电气设备的原理、运行特性，参与排除设备的疑难故障，负责有关的技术问题。</w:t>
      </w:r>
    </w:p>
    <w:p w14:paraId="6DB7700F">
      <w:pPr>
        <w:numPr>
          <w:ilvl w:val="0"/>
          <w:numId w:val="0"/>
        </w:numPr>
        <w:spacing w:before="0" w:after="0"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lang w:eastAsia="zh-CN" w:bidi="ar"/>
        </w:rPr>
        <w:t>（</w:t>
      </w:r>
      <w:r>
        <w:rPr>
          <w:rFonts w:hint="eastAsia" w:asciiTheme="minorEastAsia" w:hAnsiTheme="minorEastAsia" w:eastAsiaTheme="minorEastAsia" w:cstheme="minorEastAsia"/>
          <w:color w:val="auto"/>
          <w:sz w:val="24"/>
          <w:szCs w:val="24"/>
          <w:highlight w:val="none"/>
          <w:lang w:val="en-US" w:eastAsia="zh-CN" w:bidi="ar"/>
        </w:rPr>
        <w:t>4</w:t>
      </w:r>
      <w:r>
        <w:rPr>
          <w:rFonts w:hint="eastAsia" w:asciiTheme="minorEastAsia" w:hAnsiTheme="minorEastAsia" w:eastAsiaTheme="minorEastAsia" w:cstheme="minorEastAsia"/>
          <w:color w:val="auto"/>
          <w:sz w:val="24"/>
          <w:szCs w:val="24"/>
          <w:highlight w:val="none"/>
          <w:lang w:eastAsia="zh-CN" w:bidi="ar"/>
        </w:rPr>
        <w:t>）</w:t>
      </w:r>
      <w:r>
        <w:rPr>
          <w:rFonts w:hint="eastAsia" w:asciiTheme="minorEastAsia" w:hAnsiTheme="minorEastAsia" w:eastAsiaTheme="minorEastAsia" w:cstheme="minorEastAsia"/>
          <w:color w:val="auto"/>
          <w:sz w:val="24"/>
          <w:szCs w:val="24"/>
          <w:highlight w:val="none"/>
          <w:lang w:val="en-US" w:eastAsia="zh-CN" w:bidi="ar"/>
        </w:rPr>
        <w:t>应急抢修人员需</w:t>
      </w:r>
      <w:r>
        <w:rPr>
          <w:rFonts w:hint="eastAsia" w:asciiTheme="minorEastAsia" w:hAnsiTheme="minorEastAsia" w:eastAsiaTheme="minorEastAsia" w:cstheme="minorEastAsia"/>
          <w:color w:val="auto"/>
          <w:sz w:val="24"/>
          <w:szCs w:val="24"/>
          <w:highlight w:val="none"/>
          <w:lang w:bidi="ar"/>
        </w:rPr>
        <w:t>具备</w:t>
      </w:r>
      <w:r>
        <w:rPr>
          <w:rFonts w:hint="eastAsia" w:asciiTheme="minorEastAsia" w:hAnsiTheme="minorEastAsia" w:eastAsiaTheme="minorEastAsia" w:cstheme="minorEastAsia"/>
          <w:color w:val="auto"/>
          <w:sz w:val="24"/>
          <w:szCs w:val="24"/>
          <w:highlight w:val="none"/>
          <w:lang w:val="en-US" w:eastAsia="zh-CN" w:bidi="ar"/>
        </w:rPr>
        <w:t>三</w:t>
      </w:r>
      <w:r>
        <w:rPr>
          <w:rFonts w:hint="eastAsia" w:asciiTheme="minorEastAsia" w:hAnsiTheme="minorEastAsia" w:eastAsiaTheme="minorEastAsia" w:cstheme="minorEastAsia"/>
          <w:color w:val="auto"/>
          <w:sz w:val="24"/>
          <w:szCs w:val="24"/>
          <w:highlight w:val="none"/>
          <w:lang w:bidi="ar"/>
        </w:rPr>
        <w:t>年及以上相关工作经验</w:t>
      </w:r>
      <w:r>
        <w:rPr>
          <w:rFonts w:hint="eastAsia" w:asciiTheme="minorEastAsia" w:hAnsiTheme="minorEastAsia" w:eastAsiaTheme="minorEastAsia" w:cstheme="minorEastAsia"/>
          <w:color w:val="auto"/>
          <w:sz w:val="24"/>
          <w:szCs w:val="24"/>
          <w:highlight w:val="none"/>
          <w:lang w:eastAsia="zh-CN" w:bidi="ar"/>
        </w:rPr>
        <w:t>，</w:t>
      </w:r>
      <w:r>
        <w:rPr>
          <w:rFonts w:hint="eastAsia" w:asciiTheme="minorEastAsia" w:hAnsiTheme="minorEastAsia" w:eastAsiaTheme="minorEastAsia" w:cstheme="minorEastAsia"/>
          <w:color w:val="auto"/>
          <w:sz w:val="24"/>
          <w:szCs w:val="24"/>
          <w:highlight w:val="none"/>
          <w:lang w:val="en-US" w:eastAsia="zh-CN" w:bidi="ar"/>
        </w:rPr>
        <w:t>能够</w:t>
      </w:r>
      <w:r>
        <w:rPr>
          <w:rFonts w:hint="eastAsia" w:asciiTheme="minorEastAsia" w:hAnsiTheme="minorEastAsia" w:eastAsiaTheme="minorEastAsia" w:cstheme="minorEastAsia"/>
          <w:color w:val="auto"/>
          <w:sz w:val="24"/>
          <w:szCs w:val="24"/>
          <w:highlight w:val="none"/>
          <w:lang w:bidi="ar"/>
        </w:rPr>
        <w:t>处理突发</w:t>
      </w:r>
      <w:r>
        <w:rPr>
          <w:rFonts w:hint="eastAsia" w:asciiTheme="minorEastAsia" w:hAnsiTheme="minorEastAsia" w:eastAsiaTheme="minorEastAsia" w:cstheme="minorEastAsia"/>
          <w:color w:val="auto"/>
          <w:sz w:val="24"/>
          <w:szCs w:val="24"/>
          <w:highlight w:val="none"/>
          <w:lang w:val="en-US" w:eastAsia="zh-CN" w:bidi="ar"/>
        </w:rPr>
        <w:t>情况</w:t>
      </w:r>
      <w:r>
        <w:rPr>
          <w:rFonts w:hint="eastAsia" w:asciiTheme="minorEastAsia" w:hAnsiTheme="minorEastAsia" w:eastAsiaTheme="minorEastAsia" w:cstheme="minorEastAsia"/>
          <w:color w:val="auto"/>
          <w:sz w:val="24"/>
          <w:szCs w:val="24"/>
          <w:highlight w:val="none"/>
          <w:lang w:bidi="ar"/>
        </w:rPr>
        <w:t>的应急</w:t>
      </w:r>
      <w:r>
        <w:rPr>
          <w:rFonts w:hint="eastAsia" w:asciiTheme="minorEastAsia" w:hAnsiTheme="minorEastAsia" w:eastAsiaTheme="minorEastAsia" w:cstheme="minorEastAsia"/>
          <w:color w:val="auto"/>
          <w:sz w:val="24"/>
          <w:szCs w:val="24"/>
          <w:highlight w:val="none"/>
          <w:lang w:val="en-US" w:eastAsia="zh-CN" w:bidi="ar"/>
        </w:rPr>
        <w:t>抢修</w:t>
      </w:r>
      <w:r>
        <w:rPr>
          <w:rFonts w:hint="eastAsia" w:asciiTheme="minorEastAsia" w:hAnsiTheme="minorEastAsia" w:eastAsiaTheme="minorEastAsia" w:cstheme="minorEastAsia"/>
          <w:color w:val="auto"/>
          <w:sz w:val="24"/>
          <w:szCs w:val="24"/>
          <w:highlight w:val="none"/>
          <w:lang w:bidi="ar"/>
        </w:rPr>
        <w:t>工作</w:t>
      </w:r>
      <w:r>
        <w:rPr>
          <w:rFonts w:hint="eastAsia" w:asciiTheme="minorEastAsia" w:hAnsiTheme="minorEastAsia" w:eastAsiaTheme="minorEastAsia" w:cstheme="minorEastAsia"/>
          <w:color w:val="auto"/>
          <w:sz w:val="24"/>
          <w:szCs w:val="24"/>
          <w:highlight w:val="none"/>
          <w:lang w:eastAsia="zh-CN" w:bidi="ar"/>
        </w:rPr>
        <w:t>。</w:t>
      </w:r>
    </w:p>
    <w:p w14:paraId="535FF296">
      <w:pPr>
        <w:numPr>
          <w:ilvl w:val="0"/>
          <w:numId w:val="0"/>
        </w:numPr>
        <w:spacing w:before="0" w:after="0" w:line="360" w:lineRule="auto"/>
        <w:ind w:firstLine="480" w:firstLineChars="200"/>
        <w:jc w:val="both"/>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（5）液氧站巡检人员必须持有</w:t>
      </w:r>
      <w:r>
        <w:rPr>
          <w:rFonts w:hint="eastAsia" w:asciiTheme="minorEastAsia" w:hAnsiTheme="minorEastAsia" w:eastAsiaTheme="minorEastAsia" w:cstheme="minorEastAsia"/>
          <w:color w:val="auto"/>
          <w:sz w:val="24"/>
          <w:szCs w:val="24"/>
          <w:highlight w:val="none"/>
          <w:lang w:bidi="ar"/>
        </w:rPr>
        <w:t>特种设备作业人员证R1</w:t>
      </w:r>
      <w:r>
        <w:rPr>
          <w:rFonts w:hint="eastAsia" w:asciiTheme="minorEastAsia" w:hAnsiTheme="minorEastAsia" w:eastAsiaTheme="minorEastAsia" w:cstheme="minorEastAsia"/>
          <w:color w:val="auto"/>
          <w:sz w:val="24"/>
          <w:szCs w:val="24"/>
          <w:highlight w:val="none"/>
          <w:lang w:val="en-US" w:eastAsia="zh-CN" w:bidi="ar"/>
        </w:rPr>
        <w:t>证书，</w:t>
      </w:r>
      <w:r>
        <w:rPr>
          <w:rFonts w:hint="eastAsia" w:asciiTheme="minorEastAsia" w:hAnsiTheme="minorEastAsia" w:eastAsiaTheme="minorEastAsia" w:cstheme="minorEastAsia"/>
          <w:color w:val="auto"/>
          <w:sz w:val="24"/>
          <w:szCs w:val="24"/>
          <w:highlight w:val="none"/>
          <w:lang w:bidi="ar"/>
        </w:rPr>
        <w:t>熟悉医用氧、危化品安全规范，能熟练操作储罐、汽化、汇流排系统</w:t>
      </w:r>
      <w:r>
        <w:rPr>
          <w:rFonts w:hint="eastAsia" w:asciiTheme="minorEastAsia" w:hAnsiTheme="minorEastAsia" w:eastAsiaTheme="minorEastAsia" w:cstheme="minorEastAsia"/>
          <w:color w:val="auto"/>
          <w:sz w:val="24"/>
          <w:szCs w:val="24"/>
          <w:highlight w:val="none"/>
          <w:lang w:eastAsia="zh-CN" w:bidi="ar"/>
        </w:rPr>
        <w:t>。</w:t>
      </w:r>
    </w:p>
    <w:p w14:paraId="7F005950">
      <w:pPr>
        <w:keepNext w:val="0"/>
        <w:keepLines w:val="0"/>
        <w:widowControl/>
        <w:suppressLineNumbers w:val="0"/>
        <w:spacing w:line="360" w:lineRule="auto"/>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（6）严格遵守医院各项规章制度，不迟到、不早退，有事提前向物业负责人及项目负责人请假并到甲方备案； </w:t>
      </w:r>
    </w:p>
    <w:p w14:paraId="593D26CE">
      <w:pPr>
        <w:keepNext w:val="0"/>
        <w:keepLines w:val="0"/>
        <w:widowControl/>
        <w:suppressLineNumbers w:val="0"/>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（7）对服务对象要热情，圆满完成医院布置的各项任务。</w:t>
      </w:r>
    </w:p>
    <w:p w14:paraId="419A140B">
      <w:pPr>
        <w:snapToGrid/>
        <w:spacing w:line="360" w:lineRule="auto"/>
        <w:ind w:firstLine="480" w:firstLineChars="200"/>
        <w:jc w:val="both"/>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（8）如出现违规等问题，中标人即为首要责任方。</w:t>
      </w:r>
    </w:p>
    <w:p w14:paraId="236E2384">
      <w:pPr>
        <w:snapToGrid/>
        <w:spacing w:line="360" w:lineRule="auto"/>
        <w:ind w:firstLine="480" w:firstLineChars="200"/>
        <w:jc w:val="both"/>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（9）中标人在日常工作中对采购人环境设施等应尽到安全保障义务，如因工作过失、失职或疏忽导致的损害中标人应承担主要责任、赔偿并妥善处理。</w:t>
      </w:r>
    </w:p>
    <w:p w14:paraId="7BDC0952">
      <w:pPr>
        <w:snapToGrid/>
        <w:spacing w:line="360" w:lineRule="auto"/>
        <w:ind w:firstLine="480" w:firstLineChars="200"/>
        <w:jc w:val="both"/>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10）中标人按照采购人提供的保洁洗衣房场地自行投入专用洗衣机及烘干机，要求对尘推头和毛巾、地巾用专用洗衣机和烘干机进行洗涤、消毒和烘干，为防止交叉感染，地巾片和毛巾需分开洗涤及烘干，不得使用同一台洗衣机，不能手洗。</w:t>
      </w:r>
    </w:p>
    <w:p w14:paraId="3D029476">
      <w:pPr>
        <w:snapToGrid/>
        <w:spacing w:line="360" w:lineRule="auto"/>
        <w:ind w:firstLine="480" w:firstLineChars="200"/>
        <w:jc w:val="both"/>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(11)为防止交叉感染，对不同区域的清洁工具按《医疗机构环境表面清洁与消毒管理规范》的要求实行严格分类摆放和使用，用颜色、字标等方式进行区分。</w:t>
      </w:r>
    </w:p>
    <w:p w14:paraId="186618E7">
      <w:pPr>
        <w:snapToGrid/>
        <w:spacing w:line="360" w:lineRule="auto"/>
        <w:ind w:firstLine="480" w:firstLineChars="200"/>
        <w:jc w:val="both"/>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(12)中标人需配置专用的洗地机、自动洗地吸水机、抛光机、吸水洗尘机、榨水器、双层擦玻璃器等。</w:t>
      </w:r>
    </w:p>
    <w:p w14:paraId="3F983290">
      <w:pPr>
        <w:snapToGrid/>
        <w:spacing w:line="360" w:lineRule="auto"/>
        <w:ind w:firstLine="480" w:firstLineChars="200"/>
        <w:jc w:val="both"/>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(13)所有保洁工作相关耗材均由中标人按照行业标准提供并进行资产管理，包括但不限于保洁所需的清洁剂、洗涤剂、消毒剂和地面养护以及各种型号垃圾袋、病房及卫生间内纸篓,大理石结品和PVC 地面养护、起落蜡所用的药剂(需通过 IS09001 和 IOS14001国际认证)、物耗材料等;使用的各类药剂、医疗废物袋等耗材必须通过国家质检部门检测，且符合国家医疗机构法规要求，并要求地面维护药剂为低气味，效果防滑、光亮的产品。</w:t>
      </w:r>
    </w:p>
    <w:p w14:paraId="45D21603">
      <w:pPr>
        <w:snapToGrid/>
        <w:spacing w:line="360" w:lineRule="auto"/>
        <w:ind w:firstLine="480" w:firstLineChars="200"/>
        <w:jc w:val="both"/>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(14)为防止交叉感染，中标人统一清洗员工工作服、保洁工具(尘推头、毛巾、地巾)，严禁保洁员自行处理，保洁等工作人员的防护用品(一次性手套、防穿刺手套帽子、一次性口罩、防水围裙、防水套袖、胶鞋、隔离衣、护目镜等)均由乙方提供。</w:t>
      </w:r>
    </w:p>
    <w:p w14:paraId="6B84FE36">
      <w:pPr>
        <w:snapToGrid/>
        <w:spacing w:line="360" w:lineRule="auto"/>
        <w:ind w:firstLine="480" w:firstLineChars="200"/>
        <w:jc w:val="both"/>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(15)病房区域物表消毒可使用消毒片、公共区域物表消毒可使用消毒液，相关消毒物料成分配比应符合国家要求，且均由中标人提供。</w:t>
      </w:r>
    </w:p>
    <w:p w14:paraId="4AC545D9">
      <w:pPr>
        <w:snapToGrid/>
        <w:spacing w:line="360" w:lineRule="auto"/>
        <w:ind w:firstLine="480" w:firstLineChars="200"/>
        <w:jc w:val="both"/>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(16)配合医院各种检查，完成采购人交付的其他相关工作。</w:t>
      </w:r>
    </w:p>
    <w:p w14:paraId="24B13308">
      <w:pPr>
        <w:snapToGrid/>
        <w:spacing w:line="360" w:lineRule="auto"/>
        <w:ind w:firstLine="480" w:firstLineChars="200"/>
        <w:jc w:val="both"/>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6投标人服务人员服务单价最高限价要求</w:t>
      </w:r>
    </w:p>
    <w:p w14:paraId="661638D0">
      <w:pPr>
        <w:numPr>
          <w:ilvl w:val="0"/>
          <w:numId w:val="7"/>
        </w:numPr>
        <w:snapToGrid/>
        <w:spacing w:line="360" w:lineRule="auto"/>
        <w:ind w:firstLine="480" w:firstLineChars="200"/>
        <w:jc w:val="both"/>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保洁服务人员   最高限价：4500月/人（含税费）；</w:t>
      </w:r>
    </w:p>
    <w:p w14:paraId="0B037B84">
      <w:pPr>
        <w:numPr>
          <w:ilvl w:val="0"/>
          <w:numId w:val="7"/>
        </w:numPr>
        <w:snapToGrid/>
        <w:spacing w:line="360" w:lineRule="auto"/>
        <w:ind w:firstLine="480" w:firstLineChars="200"/>
        <w:jc w:val="both"/>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高低压运维、液氧等相关工程技术人员  最高限价：7800月/人</w:t>
      </w:r>
      <w:bookmarkStart w:id="20" w:name="_Toc25528"/>
      <w:bookmarkStart w:id="21" w:name="_Toc172627399"/>
      <w:r>
        <w:rPr>
          <w:rFonts w:hint="eastAsia" w:asciiTheme="minorEastAsia" w:hAnsiTheme="minorEastAsia" w:eastAsiaTheme="minorEastAsia" w:cstheme="minorEastAsia"/>
          <w:color w:val="auto"/>
          <w:sz w:val="24"/>
          <w:szCs w:val="24"/>
          <w:highlight w:val="none"/>
          <w:lang w:val="en-US" w:eastAsia="zh-CN" w:bidi="ar"/>
        </w:rPr>
        <w:t>（含税费）。</w:t>
      </w:r>
    </w:p>
    <w:p w14:paraId="262BA1D3">
      <w:pPr>
        <w:widowControl/>
        <w:numPr>
          <w:ilvl w:val="0"/>
          <w:numId w:val="0"/>
        </w:numPr>
        <w:adjustRightInd w:val="0"/>
        <w:snapToGrid w:val="0"/>
        <w:spacing w:line="360" w:lineRule="auto"/>
        <w:ind w:firstLine="0" w:firstLineChars="0"/>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五、</w:t>
      </w:r>
      <w:bookmarkEnd w:id="20"/>
      <w:bookmarkEnd w:id="21"/>
      <w:bookmarkStart w:id="22" w:name="_Toc172627402"/>
      <w:bookmarkStart w:id="23" w:name="_Toc9546"/>
      <w:r>
        <w:rPr>
          <w:rFonts w:hint="eastAsia" w:asciiTheme="minorEastAsia" w:hAnsiTheme="minorEastAsia" w:eastAsiaTheme="minorEastAsia" w:cstheme="minorEastAsia"/>
          <w:b/>
          <w:bCs/>
          <w:color w:val="auto"/>
          <w:sz w:val="24"/>
          <w:szCs w:val="24"/>
          <w:highlight w:val="none"/>
        </w:rPr>
        <w:t>验收标准与要求</w:t>
      </w:r>
      <w:bookmarkEnd w:id="22"/>
      <w:bookmarkEnd w:id="23"/>
    </w:p>
    <w:p w14:paraId="0E0C9818">
      <w:pPr>
        <w:pStyle w:val="7"/>
        <w:keepNext w:val="0"/>
        <w:keepLines w:val="0"/>
        <w:pageBreakBefore w:val="0"/>
        <w:widowControl w:val="0"/>
        <w:kinsoku/>
        <w:wordWrap/>
        <w:overflowPunct/>
        <w:topLinePunct w:val="0"/>
        <w:autoSpaceDE/>
        <w:autoSpaceDN/>
        <w:bidi w:val="0"/>
        <w:adjustRightInd/>
        <w:snapToGrid/>
        <w:ind w:left="420" w:firstLine="0" w:firstLineChars="0"/>
        <w:textAlignment w:val="auto"/>
        <w:outlineLvl w:val="2"/>
        <w:rPr>
          <w:rFonts w:hint="eastAsia" w:asciiTheme="minorEastAsia" w:hAnsiTheme="minorEastAsia" w:eastAsiaTheme="minorEastAsia" w:cstheme="minorEastAsia"/>
          <w:bCs/>
          <w:color w:val="auto"/>
          <w:sz w:val="24"/>
          <w:szCs w:val="24"/>
          <w:highlight w:val="none"/>
        </w:rPr>
      </w:pPr>
      <w:bookmarkStart w:id="24" w:name="_Toc28723"/>
      <w:r>
        <w:rPr>
          <w:rFonts w:hint="eastAsia" w:asciiTheme="minorEastAsia" w:hAnsiTheme="minorEastAsia" w:eastAsiaTheme="minorEastAsia" w:cstheme="minorEastAsia"/>
          <w:bCs/>
          <w:color w:val="auto"/>
          <w:sz w:val="24"/>
          <w:szCs w:val="24"/>
          <w:highlight w:val="none"/>
        </w:rPr>
        <w:t>1.基础设施维修服务考核表</w:t>
      </w:r>
      <w:bookmarkEnd w:id="24"/>
    </w:p>
    <w:tbl>
      <w:tblPr>
        <w:tblStyle w:val="5"/>
        <w:tblW w:w="9303" w:type="dxa"/>
        <w:tblInd w:w="0" w:type="dxa"/>
        <w:tblLayout w:type="fixed"/>
        <w:tblCellMar>
          <w:top w:w="0" w:type="dxa"/>
          <w:left w:w="108" w:type="dxa"/>
          <w:bottom w:w="0" w:type="dxa"/>
          <w:right w:w="108" w:type="dxa"/>
        </w:tblCellMar>
      </w:tblPr>
      <w:tblGrid>
        <w:gridCol w:w="410"/>
        <w:gridCol w:w="409"/>
        <w:gridCol w:w="1280"/>
        <w:gridCol w:w="3166"/>
        <w:gridCol w:w="500"/>
        <w:gridCol w:w="2216"/>
        <w:gridCol w:w="364"/>
        <w:gridCol w:w="220"/>
        <w:gridCol w:w="16"/>
        <w:gridCol w:w="706"/>
        <w:gridCol w:w="16"/>
      </w:tblGrid>
      <w:tr w14:paraId="6314A725">
        <w:tblPrEx>
          <w:tblCellMar>
            <w:top w:w="0" w:type="dxa"/>
            <w:left w:w="108" w:type="dxa"/>
            <w:bottom w:w="0" w:type="dxa"/>
            <w:right w:w="108" w:type="dxa"/>
          </w:tblCellMar>
        </w:tblPrEx>
        <w:trPr>
          <w:gridAfter w:val="1"/>
          <w:wAfter w:w="16" w:type="dxa"/>
          <w:trHeight w:val="559" w:hRule="atLeast"/>
        </w:trPr>
        <w:tc>
          <w:tcPr>
            <w:tcW w:w="9287" w:type="dxa"/>
            <w:gridSpan w:val="10"/>
            <w:tcBorders>
              <w:top w:val="nil"/>
              <w:left w:val="nil"/>
              <w:bottom w:val="nil"/>
              <w:right w:val="nil"/>
            </w:tcBorders>
            <w:noWrap w:val="0"/>
            <w:vAlign w:val="center"/>
          </w:tcPr>
          <w:p w14:paraId="145DCDA9">
            <w:pPr>
              <w:jc w:val="center"/>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基础设施维修服务考核表</w:t>
            </w:r>
          </w:p>
        </w:tc>
      </w:tr>
      <w:tr w14:paraId="4F7F9F5D">
        <w:tblPrEx>
          <w:tblCellMar>
            <w:top w:w="0" w:type="dxa"/>
            <w:left w:w="108" w:type="dxa"/>
            <w:bottom w:w="0" w:type="dxa"/>
            <w:right w:w="108" w:type="dxa"/>
          </w:tblCellMar>
        </w:tblPrEx>
        <w:trPr>
          <w:gridAfter w:val="1"/>
          <w:wAfter w:w="16" w:type="dxa"/>
          <w:trHeight w:val="496" w:hRule="atLeast"/>
        </w:trPr>
        <w:tc>
          <w:tcPr>
            <w:tcW w:w="9287" w:type="dxa"/>
            <w:gridSpan w:val="10"/>
            <w:tcBorders>
              <w:top w:val="nil"/>
              <w:left w:val="nil"/>
              <w:bottom w:val="nil"/>
              <w:right w:val="nil"/>
            </w:tcBorders>
            <w:noWrap w:val="0"/>
            <w:vAlign w:val="center"/>
          </w:tcPr>
          <w:p w14:paraId="5BD4E077">
            <w:pPr>
              <w:wordWrap w:val="0"/>
              <w:spacing w:line="360" w:lineRule="exact"/>
              <w:ind w:right="48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日期：</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年</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月</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日</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考核总得分：</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分</w:t>
            </w:r>
          </w:p>
          <w:p w14:paraId="399CEB6E">
            <w:pPr>
              <w:jc w:val="right"/>
              <w:textAlignment w:val="center"/>
              <w:rPr>
                <w:rFonts w:hint="eastAsia" w:asciiTheme="minorEastAsia" w:hAnsiTheme="minorEastAsia" w:eastAsiaTheme="minorEastAsia" w:cstheme="minorEastAsia"/>
                <w:bCs/>
                <w:color w:val="auto"/>
                <w:sz w:val="24"/>
                <w:szCs w:val="24"/>
                <w:highlight w:val="none"/>
              </w:rPr>
            </w:pPr>
          </w:p>
        </w:tc>
      </w:tr>
      <w:tr w14:paraId="0E2B43BA">
        <w:tblPrEx>
          <w:tblCellMar>
            <w:top w:w="0" w:type="dxa"/>
            <w:left w:w="108" w:type="dxa"/>
            <w:bottom w:w="0" w:type="dxa"/>
            <w:right w:w="108" w:type="dxa"/>
          </w:tblCellMar>
        </w:tblPrEx>
        <w:trPr>
          <w:gridAfter w:val="1"/>
          <w:wAfter w:w="16" w:type="dxa"/>
          <w:trHeight w:val="846" w:hRule="atLeast"/>
        </w:trPr>
        <w:tc>
          <w:tcPr>
            <w:tcW w:w="410" w:type="dxa"/>
            <w:tcBorders>
              <w:top w:val="single" w:color="000000" w:sz="8" w:space="0"/>
              <w:left w:val="single" w:color="000000" w:sz="8" w:space="0"/>
              <w:bottom w:val="single" w:color="000000" w:sz="4" w:space="0"/>
              <w:right w:val="single" w:color="000000" w:sz="4" w:space="0"/>
            </w:tcBorders>
            <w:noWrap w:val="0"/>
            <w:vAlign w:val="center"/>
          </w:tcPr>
          <w:p w14:paraId="4761FD08">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类别</w:t>
            </w:r>
          </w:p>
        </w:tc>
        <w:tc>
          <w:tcPr>
            <w:tcW w:w="409" w:type="dxa"/>
            <w:tcBorders>
              <w:top w:val="single" w:color="000000" w:sz="8" w:space="0"/>
              <w:left w:val="single" w:color="000000" w:sz="4" w:space="0"/>
              <w:bottom w:val="single" w:color="000000" w:sz="4" w:space="0"/>
              <w:right w:val="single" w:color="000000" w:sz="4" w:space="0"/>
            </w:tcBorders>
            <w:noWrap w:val="0"/>
            <w:vAlign w:val="center"/>
          </w:tcPr>
          <w:p w14:paraId="75C0B2FB">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序号</w:t>
            </w:r>
          </w:p>
        </w:tc>
        <w:tc>
          <w:tcPr>
            <w:tcW w:w="1280" w:type="dxa"/>
            <w:tcBorders>
              <w:top w:val="single" w:color="000000" w:sz="8" w:space="0"/>
              <w:left w:val="single" w:color="000000" w:sz="4" w:space="0"/>
              <w:bottom w:val="single" w:color="000000" w:sz="4" w:space="0"/>
              <w:right w:val="single" w:color="000000" w:sz="4" w:space="0"/>
            </w:tcBorders>
            <w:noWrap w:val="0"/>
            <w:vAlign w:val="center"/>
          </w:tcPr>
          <w:p w14:paraId="73746CA1">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考核项目</w:t>
            </w:r>
          </w:p>
        </w:tc>
        <w:tc>
          <w:tcPr>
            <w:tcW w:w="3166" w:type="dxa"/>
            <w:tcBorders>
              <w:top w:val="single" w:color="000000" w:sz="8" w:space="0"/>
              <w:left w:val="single" w:color="000000" w:sz="4" w:space="0"/>
              <w:bottom w:val="single" w:color="000000" w:sz="4" w:space="0"/>
              <w:right w:val="single" w:color="000000" w:sz="4" w:space="0"/>
            </w:tcBorders>
            <w:noWrap w:val="0"/>
            <w:vAlign w:val="center"/>
          </w:tcPr>
          <w:p w14:paraId="1139E79A">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考核内容</w:t>
            </w:r>
          </w:p>
        </w:tc>
        <w:tc>
          <w:tcPr>
            <w:tcW w:w="500" w:type="dxa"/>
            <w:tcBorders>
              <w:top w:val="single" w:color="000000" w:sz="8" w:space="0"/>
              <w:left w:val="single" w:color="000000" w:sz="4" w:space="0"/>
              <w:bottom w:val="single" w:color="000000" w:sz="4" w:space="0"/>
              <w:right w:val="single" w:color="000000" w:sz="4" w:space="0"/>
            </w:tcBorders>
            <w:noWrap w:val="0"/>
            <w:vAlign w:val="center"/>
          </w:tcPr>
          <w:p w14:paraId="59506FF4">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分值</w:t>
            </w:r>
          </w:p>
        </w:tc>
        <w:tc>
          <w:tcPr>
            <w:tcW w:w="2216" w:type="dxa"/>
            <w:tcBorders>
              <w:top w:val="single" w:color="000000" w:sz="8" w:space="0"/>
              <w:left w:val="single" w:color="000000" w:sz="4" w:space="0"/>
              <w:bottom w:val="single" w:color="000000" w:sz="4" w:space="0"/>
              <w:right w:val="single" w:color="000000" w:sz="4" w:space="0"/>
            </w:tcBorders>
            <w:noWrap w:val="0"/>
            <w:vAlign w:val="center"/>
          </w:tcPr>
          <w:p w14:paraId="3F0C927A">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考核标准</w:t>
            </w:r>
          </w:p>
        </w:tc>
        <w:tc>
          <w:tcPr>
            <w:tcW w:w="584" w:type="dxa"/>
            <w:gridSpan w:val="2"/>
            <w:tcBorders>
              <w:top w:val="single" w:color="000000" w:sz="8" w:space="0"/>
              <w:left w:val="single" w:color="000000" w:sz="4" w:space="0"/>
              <w:bottom w:val="single" w:color="000000" w:sz="4" w:space="0"/>
              <w:right w:val="single" w:color="000000" w:sz="4" w:space="0"/>
            </w:tcBorders>
            <w:noWrap w:val="0"/>
            <w:vAlign w:val="center"/>
          </w:tcPr>
          <w:p w14:paraId="34F1B441">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得分</w:t>
            </w:r>
          </w:p>
        </w:tc>
        <w:tc>
          <w:tcPr>
            <w:tcW w:w="722" w:type="dxa"/>
            <w:gridSpan w:val="2"/>
            <w:tcBorders>
              <w:top w:val="single" w:color="000000" w:sz="8" w:space="0"/>
              <w:left w:val="single" w:color="000000" w:sz="4" w:space="0"/>
              <w:bottom w:val="single" w:color="000000" w:sz="4" w:space="0"/>
              <w:right w:val="single" w:color="000000" w:sz="8" w:space="0"/>
            </w:tcBorders>
            <w:noWrap w:val="0"/>
            <w:vAlign w:val="center"/>
          </w:tcPr>
          <w:p w14:paraId="4B41E5EB">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考核小结</w:t>
            </w:r>
          </w:p>
        </w:tc>
      </w:tr>
      <w:tr w14:paraId="69B3A4F4">
        <w:tblPrEx>
          <w:tblCellMar>
            <w:top w:w="0" w:type="dxa"/>
            <w:left w:w="108" w:type="dxa"/>
            <w:bottom w:w="0" w:type="dxa"/>
            <w:right w:w="108" w:type="dxa"/>
          </w:tblCellMar>
        </w:tblPrEx>
        <w:trPr>
          <w:gridAfter w:val="1"/>
          <w:wAfter w:w="16" w:type="dxa"/>
          <w:trHeight w:val="744" w:hRule="atLeast"/>
        </w:trPr>
        <w:tc>
          <w:tcPr>
            <w:tcW w:w="410" w:type="dxa"/>
            <w:vMerge w:val="restart"/>
            <w:tcBorders>
              <w:top w:val="nil"/>
              <w:left w:val="single" w:color="000000" w:sz="8" w:space="0"/>
              <w:bottom w:val="nil"/>
              <w:right w:val="single" w:color="000000" w:sz="4" w:space="0"/>
            </w:tcBorders>
            <w:noWrap w:val="0"/>
            <w:vAlign w:val="center"/>
          </w:tcPr>
          <w:p w14:paraId="70F7C95F">
            <w:pPr>
              <w:spacing w:line="300" w:lineRule="exact"/>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人员保障</w:t>
            </w:r>
          </w:p>
          <w:p w14:paraId="4DD8A344">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8</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7070A778">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0097C27">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人员配置</w:t>
            </w:r>
          </w:p>
        </w:tc>
        <w:tc>
          <w:tcPr>
            <w:tcW w:w="3166" w:type="dxa"/>
            <w:tcBorders>
              <w:top w:val="single" w:color="000000" w:sz="4" w:space="0"/>
              <w:left w:val="single" w:color="000000" w:sz="4" w:space="0"/>
              <w:bottom w:val="single" w:color="000000" w:sz="4" w:space="0"/>
              <w:right w:val="single" w:color="000000" w:sz="4" w:space="0"/>
            </w:tcBorders>
            <w:noWrap/>
            <w:vAlign w:val="center"/>
          </w:tcPr>
          <w:p w14:paraId="7A975C6B">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按岗位、职责、工种配备符合要求的管理和专业技术人员</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505E5FF4">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216" w:type="dxa"/>
            <w:tcBorders>
              <w:top w:val="single" w:color="000000" w:sz="4" w:space="0"/>
              <w:left w:val="single" w:color="000000" w:sz="4" w:space="0"/>
              <w:bottom w:val="single" w:color="000000" w:sz="4" w:space="0"/>
              <w:right w:val="single" w:color="000000" w:sz="4" w:space="0"/>
            </w:tcBorders>
            <w:noWrap w:val="0"/>
            <w:vAlign w:val="center"/>
          </w:tcPr>
          <w:p w14:paraId="6F5DE3C2">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□配置充分，</w:t>
            </w:r>
            <w:r>
              <w:rPr>
                <w:rStyle w:val="8"/>
                <w:rFonts w:hint="eastAsia" w:asciiTheme="minorEastAsia" w:hAnsiTheme="minorEastAsia" w:eastAsiaTheme="minorEastAsia" w:cstheme="minorEastAsia"/>
                <w:bCs/>
                <w:color w:val="auto"/>
                <w:sz w:val="24"/>
                <w:szCs w:val="24"/>
                <w:highlight w:val="none"/>
                <w:lang w:bidi="ar"/>
              </w:rPr>
              <w:t>得2分</w:t>
            </w:r>
          </w:p>
          <w:p w14:paraId="418B0910">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□配置不充分，不得分</w:t>
            </w:r>
          </w:p>
        </w:tc>
        <w:tc>
          <w:tcPr>
            <w:tcW w:w="584" w:type="dxa"/>
            <w:gridSpan w:val="2"/>
            <w:tcBorders>
              <w:top w:val="single" w:color="000000" w:sz="4" w:space="0"/>
              <w:left w:val="single" w:color="000000" w:sz="4" w:space="0"/>
              <w:bottom w:val="single" w:color="000000" w:sz="4" w:space="0"/>
              <w:right w:val="single" w:color="000000" w:sz="4" w:space="0"/>
            </w:tcBorders>
            <w:noWrap w:val="0"/>
            <w:vAlign w:val="center"/>
          </w:tcPr>
          <w:p w14:paraId="591432C4">
            <w:pPr>
              <w:spacing w:line="300" w:lineRule="exact"/>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6311F0A1">
            <w:pPr>
              <w:spacing w:line="300" w:lineRule="exact"/>
              <w:rPr>
                <w:rFonts w:hint="eastAsia" w:asciiTheme="minorEastAsia" w:hAnsiTheme="minorEastAsia" w:eastAsiaTheme="minorEastAsia" w:cstheme="minorEastAsia"/>
                <w:bCs/>
                <w:color w:val="auto"/>
                <w:sz w:val="24"/>
                <w:szCs w:val="24"/>
                <w:highlight w:val="none"/>
              </w:rPr>
            </w:pPr>
          </w:p>
        </w:tc>
      </w:tr>
      <w:tr w14:paraId="30B0E9B7">
        <w:tblPrEx>
          <w:tblCellMar>
            <w:top w:w="0" w:type="dxa"/>
            <w:left w:w="108" w:type="dxa"/>
            <w:bottom w:w="0" w:type="dxa"/>
            <w:right w:w="108" w:type="dxa"/>
          </w:tblCellMar>
        </w:tblPrEx>
        <w:trPr>
          <w:gridAfter w:val="1"/>
          <w:wAfter w:w="16" w:type="dxa"/>
          <w:trHeight w:val="763" w:hRule="atLeast"/>
        </w:trPr>
        <w:tc>
          <w:tcPr>
            <w:tcW w:w="410" w:type="dxa"/>
            <w:vMerge w:val="continue"/>
            <w:tcBorders>
              <w:top w:val="nil"/>
              <w:left w:val="single" w:color="000000" w:sz="8" w:space="0"/>
              <w:bottom w:val="nil"/>
              <w:right w:val="single" w:color="000000" w:sz="4" w:space="0"/>
            </w:tcBorders>
            <w:noWrap w:val="0"/>
            <w:vAlign w:val="center"/>
          </w:tcPr>
          <w:p w14:paraId="79742775">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34091BB6">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40CB9BA">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24小时值班岗位配置</w:t>
            </w:r>
          </w:p>
        </w:tc>
        <w:tc>
          <w:tcPr>
            <w:tcW w:w="3166" w:type="dxa"/>
            <w:tcBorders>
              <w:top w:val="single" w:color="000000" w:sz="4" w:space="0"/>
              <w:left w:val="single" w:color="000000" w:sz="4" w:space="0"/>
              <w:bottom w:val="single" w:color="000000" w:sz="4" w:space="0"/>
              <w:right w:val="single" w:color="000000" w:sz="4" w:space="0"/>
            </w:tcBorders>
            <w:noWrap/>
            <w:vAlign w:val="center"/>
          </w:tcPr>
          <w:p w14:paraId="7BE37586">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按岗位、职责、工种配置齐全</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0D934533">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216" w:type="dxa"/>
            <w:tcBorders>
              <w:top w:val="single" w:color="000000" w:sz="4" w:space="0"/>
              <w:left w:val="single" w:color="000000" w:sz="4" w:space="0"/>
              <w:bottom w:val="single" w:color="000000" w:sz="4" w:space="0"/>
              <w:right w:val="single" w:color="000000" w:sz="4" w:space="0"/>
            </w:tcBorders>
            <w:noWrap w:val="0"/>
            <w:vAlign w:val="center"/>
          </w:tcPr>
          <w:p w14:paraId="624883FE">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□配置充分，</w:t>
            </w:r>
            <w:r>
              <w:rPr>
                <w:rStyle w:val="8"/>
                <w:rFonts w:hint="eastAsia" w:asciiTheme="minorEastAsia" w:hAnsiTheme="minorEastAsia" w:eastAsiaTheme="minorEastAsia" w:cstheme="minorEastAsia"/>
                <w:bCs/>
                <w:color w:val="auto"/>
                <w:sz w:val="24"/>
                <w:szCs w:val="24"/>
                <w:highlight w:val="none"/>
                <w:lang w:bidi="ar"/>
              </w:rPr>
              <w:t>得2分</w:t>
            </w:r>
          </w:p>
          <w:p w14:paraId="4FC819DC">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□配置不充分，不得分</w:t>
            </w:r>
          </w:p>
        </w:tc>
        <w:tc>
          <w:tcPr>
            <w:tcW w:w="584" w:type="dxa"/>
            <w:gridSpan w:val="2"/>
            <w:tcBorders>
              <w:top w:val="single" w:color="000000" w:sz="4" w:space="0"/>
              <w:left w:val="single" w:color="000000" w:sz="4" w:space="0"/>
              <w:bottom w:val="single" w:color="000000" w:sz="4" w:space="0"/>
              <w:right w:val="single" w:color="000000" w:sz="4" w:space="0"/>
            </w:tcBorders>
            <w:noWrap w:val="0"/>
            <w:vAlign w:val="center"/>
          </w:tcPr>
          <w:p w14:paraId="6667DA35">
            <w:pPr>
              <w:spacing w:line="300" w:lineRule="exact"/>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5AAB3064">
            <w:pPr>
              <w:spacing w:line="300" w:lineRule="exact"/>
              <w:rPr>
                <w:rFonts w:hint="eastAsia" w:asciiTheme="minorEastAsia" w:hAnsiTheme="minorEastAsia" w:eastAsiaTheme="minorEastAsia" w:cstheme="minorEastAsia"/>
                <w:bCs/>
                <w:color w:val="auto"/>
                <w:sz w:val="24"/>
                <w:szCs w:val="24"/>
                <w:highlight w:val="none"/>
              </w:rPr>
            </w:pPr>
          </w:p>
        </w:tc>
      </w:tr>
      <w:tr w14:paraId="6A713FCC">
        <w:tblPrEx>
          <w:tblCellMar>
            <w:top w:w="0" w:type="dxa"/>
            <w:left w:w="108" w:type="dxa"/>
            <w:bottom w:w="0" w:type="dxa"/>
            <w:right w:w="108" w:type="dxa"/>
          </w:tblCellMar>
        </w:tblPrEx>
        <w:trPr>
          <w:gridAfter w:val="1"/>
          <w:wAfter w:w="16" w:type="dxa"/>
          <w:trHeight w:val="1264" w:hRule="atLeast"/>
        </w:trPr>
        <w:tc>
          <w:tcPr>
            <w:tcW w:w="410" w:type="dxa"/>
            <w:vMerge w:val="continue"/>
            <w:tcBorders>
              <w:top w:val="nil"/>
              <w:left w:val="single" w:color="000000" w:sz="8" w:space="0"/>
              <w:bottom w:val="nil"/>
              <w:right w:val="single" w:color="000000" w:sz="4" w:space="0"/>
            </w:tcBorders>
            <w:noWrap w:val="0"/>
            <w:vAlign w:val="center"/>
          </w:tcPr>
          <w:p w14:paraId="6E7E8F3F">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56B6D2B">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A7B9D43">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人员定期培训与考核</w:t>
            </w:r>
          </w:p>
        </w:tc>
        <w:tc>
          <w:tcPr>
            <w:tcW w:w="3166" w:type="dxa"/>
            <w:tcBorders>
              <w:top w:val="nil"/>
              <w:left w:val="nil"/>
              <w:bottom w:val="nil"/>
              <w:right w:val="nil"/>
            </w:tcBorders>
            <w:noWrap w:val="0"/>
            <w:vAlign w:val="center"/>
          </w:tcPr>
          <w:p w14:paraId="3E7FA33E">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#安全培训：火灾、急救、有限空间、机械设备操作等</w:t>
            </w:r>
          </w:p>
          <w:p w14:paraId="305276DF">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#各项应急预案培训</w:t>
            </w:r>
          </w:p>
          <w:p w14:paraId="17A02B4C">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#新入职人员应完成各项培训，考核合格后，方可上岗。</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768C6BCD">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1</w:t>
            </w:r>
          </w:p>
        </w:tc>
        <w:tc>
          <w:tcPr>
            <w:tcW w:w="2216" w:type="dxa"/>
            <w:tcBorders>
              <w:top w:val="single" w:color="000000" w:sz="4" w:space="0"/>
              <w:left w:val="single" w:color="000000" w:sz="4" w:space="0"/>
              <w:bottom w:val="single" w:color="000000" w:sz="4" w:space="0"/>
              <w:right w:val="single" w:color="000000" w:sz="4" w:space="0"/>
            </w:tcBorders>
            <w:noWrap w:val="0"/>
            <w:vAlign w:val="center"/>
          </w:tcPr>
          <w:p w14:paraId="04CE04E4">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□完整，</w:t>
            </w:r>
            <w:r>
              <w:rPr>
                <w:rStyle w:val="8"/>
                <w:rFonts w:hint="eastAsia" w:asciiTheme="minorEastAsia" w:hAnsiTheme="minorEastAsia" w:eastAsiaTheme="minorEastAsia" w:cstheme="minorEastAsia"/>
                <w:bCs/>
                <w:color w:val="auto"/>
                <w:sz w:val="24"/>
                <w:szCs w:val="24"/>
                <w:highlight w:val="none"/>
                <w:lang w:bidi="ar"/>
              </w:rPr>
              <w:t>得1分</w:t>
            </w:r>
            <w:r>
              <w:rPr>
                <w:rFonts w:hint="eastAsia" w:asciiTheme="minorEastAsia" w:hAnsiTheme="minorEastAsia" w:eastAsiaTheme="minorEastAsia" w:cstheme="minorEastAsia"/>
                <w:bCs/>
                <w:color w:val="auto"/>
                <w:sz w:val="24"/>
                <w:szCs w:val="24"/>
                <w:highlight w:val="none"/>
                <w:lang w:bidi="ar"/>
              </w:rPr>
              <w:t>；</w:t>
            </w:r>
          </w:p>
          <w:p w14:paraId="75FFE19E">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□缺失或虚假记录，不得分</w:t>
            </w:r>
          </w:p>
        </w:tc>
        <w:tc>
          <w:tcPr>
            <w:tcW w:w="584" w:type="dxa"/>
            <w:gridSpan w:val="2"/>
            <w:tcBorders>
              <w:top w:val="single" w:color="000000" w:sz="4" w:space="0"/>
              <w:left w:val="single" w:color="000000" w:sz="4" w:space="0"/>
              <w:bottom w:val="single" w:color="000000" w:sz="4" w:space="0"/>
              <w:right w:val="single" w:color="000000" w:sz="4" w:space="0"/>
            </w:tcBorders>
            <w:noWrap w:val="0"/>
            <w:vAlign w:val="center"/>
          </w:tcPr>
          <w:p w14:paraId="1FDC752E">
            <w:pPr>
              <w:spacing w:line="300" w:lineRule="exact"/>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1B0BF749">
            <w:pPr>
              <w:spacing w:line="300" w:lineRule="exact"/>
              <w:rPr>
                <w:rFonts w:hint="eastAsia" w:asciiTheme="minorEastAsia" w:hAnsiTheme="minorEastAsia" w:eastAsiaTheme="minorEastAsia" w:cstheme="minorEastAsia"/>
                <w:bCs/>
                <w:color w:val="auto"/>
                <w:sz w:val="24"/>
                <w:szCs w:val="24"/>
                <w:highlight w:val="none"/>
              </w:rPr>
            </w:pPr>
          </w:p>
        </w:tc>
      </w:tr>
      <w:tr w14:paraId="2A9A92F3">
        <w:tblPrEx>
          <w:tblCellMar>
            <w:top w:w="0" w:type="dxa"/>
            <w:left w:w="108" w:type="dxa"/>
            <w:bottom w:w="0" w:type="dxa"/>
            <w:right w:w="108" w:type="dxa"/>
          </w:tblCellMar>
        </w:tblPrEx>
        <w:trPr>
          <w:trHeight w:val="1190" w:hRule="atLeast"/>
        </w:trPr>
        <w:tc>
          <w:tcPr>
            <w:tcW w:w="410" w:type="dxa"/>
            <w:vMerge w:val="continue"/>
            <w:tcBorders>
              <w:top w:val="nil"/>
              <w:left w:val="single" w:color="000000" w:sz="8" w:space="0"/>
              <w:bottom w:val="nil"/>
              <w:right w:val="single" w:color="000000" w:sz="4" w:space="0"/>
            </w:tcBorders>
            <w:noWrap w:val="0"/>
            <w:vAlign w:val="center"/>
          </w:tcPr>
          <w:p w14:paraId="26980470">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020ABD37">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BCEDF5C">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员工守则</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52DB6751">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#着装规范、佩戴工牌证件</w:t>
            </w:r>
          </w:p>
          <w:p w14:paraId="755871BD">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#无酒后上岗、禁止吸烟</w:t>
            </w:r>
          </w:p>
          <w:p w14:paraId="6E18C594">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#文明服务，无与患者或医务人员发生口角。</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732942D5">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53E96142">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□合规，</w:t>
            </w:r>
            <w:r>
              <w:rPr>
                <w:rStyle w:val="8"/>
                <w:rFonts w:hint="eastAsia" w:asciiTheme="minorEastAsia" w:hAnsiTheme="minorEastAsia" w:eastAsiaTheme="minorEastAsia" w:cstheme="minorEastAsia"/>
                <w:bCs/>
                <w:color w:val="auto"/>
                <w:sz w:val="24"/>
                <w:szCs w:val="24"/>
                <w:highlight w:val="none"/>
                <w:lang w:bidi="ar"/>
              </w:rPr>
              <w:t>得2分</w:t>
            </w:r>
          </w:p>
          <w:p w14:paraId="1016C0E7">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□有不合规的，不得分</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61C9EE10">
            <w:pPr>
              <w:spacing w:line="300" w:lineRule="exact"/>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63E2744A">
            <w:pPr>
              <w:spacing w:line="300" w:lineRule="exact"/>
              <w:rPr>
                <w:rFonts w:hint="eastAsia" w:asciiTheme="minorEastAsia" w:hAnsiTheme="minorEastAsia" w:eastAsiaTheme="minorEastAsia" w:cstheme="minorEastAsia"/>
                <w:bCs/>
                <w:color w:val="auto"/>
                <w:sz w:val="24"/>
                <w:szCs w:val="24"/>
                <w:highlight w:val="none"/>
              </w:rPr>
            </w:pPr>
          </w:p>
        </w:tc>
      </w:tr>
      <w:tr w14:paraId="74C5FE1D">
        <w:tblPrEx>
          <w:tblCellMar>
            <w:top w:w="0" w:type="dxa"/>
            <w:left w:w="108" w:type="dxa"/>
            <w:bottom w:w="0" w:type="dxa"/>
            <w:right w:w="108" w:type="dxa"/>
          </w:tblCellMar>
        </w:tblPrEx>
        <w:trPr>
          <w:trHeight w:val="1468" w:hRule="atLeast"/>
        </w:trPr>
        <w:tc>
          <w:tcPr>
            <w:tcW w:w="410" w:type="dxa"/>
            <w:vMerge w:val="continue"/>
            <w:tcBorders>
              <w:top w:val="nil"/>
              <w:left w:val="single" w:color="000000" w:sz="8" w:space="0"/>
              <w:bottom w:val="nil"/>
              <w:right w:val="single" w:color="000000" w:sz="4" w:space="0"/>
            </w:tcBorders>
            <w:noWrap w:val="0"/>
            <w:vAlign w:val="center"/>
          </w:tcPr>
          <w:p w14:paraId="70AF8EEB">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3728EAC5">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6149E54">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人员支持保障机制</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1804CA08">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有人员支持保障机制，在现有人员不足以完成既定工作或有应急突发事件时，能调动储备人员或抽调其他项目人员完成工作任务。</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5096C94E">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1</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65CF5BB6">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□有，</w:t>
            </w:r>
            <w:r>
              <w:rPr>
                <w:rStyle w:val="8"/>
                <w:rFonts w:hint="eastAsia" w:asciiTheme="minorEastAsia" w:hAnsiTheme="minorEastAsia" w:eastAsiaTheme="minorEastAsia" w:cstheme="minorEastAsia"/>
                <w:bCs/>
                <w:color w:val="auto"/>
                <w:sz w:val="24"/>
                <w:szCs w:val="24"/>
                <w:highlight w:val="none"/>
                <w:lang w:bidi="ar"/>
              </w:rPr>
              <w:t>得1分</w:t>
            </w:r>
          </w:p>
          <w:p w14:paraId="720ED17C">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□没有，不得分</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234382E7">
            <w:pPr>
              <w:spacing w:line="300" w:lineRule="exact"/>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7D1D7163">
            <w:pPr>
              <w:spacing w:line="300" w:lineRule="exact"/>
              <w:rPr>
                <w:rFonts w:hint="eastAsia" w:asciiTheme="minorEastAsia" w:hAnsiTheme="minorEastAsia" w:eastAsiaTheme="minorEastAsia" w:cstheme="minorEastAsia"/>
                <w:bCs/>
                <w:color w:val="auto"/>
                <w:sz w:val="24"/>
                <w:szCs w:val="24"/>
                <w:highlight w:val="none"/>
              </w:rPr>
            </w:pPr>
          </w:p>
        </w:tc>
      </w:tr>
      <w:tr w14:paraId="7CD916A1">
        <w:tblPrEx>
          <w:tblCellMar>
            <w:top w:w="0" w:type="dxa"/>
            <w:left w:w="108" w:type="dxa"/>
            <w:bottom w:w="0" w:type="dxa"/>
            <w:right w:w="108" w:type="dxa"/>
          </w:tblCellMar>
        </w:tblPrEx>
        <w:trPr>
          <w:trHeight w:val="1959" w:hRule="atLeast"/>
        </w:trPr>
        <w:tc>
          <w:tcPr>
            <w:tcW w:w="410" w:type="dxa"/>
            <w:vMerge w:val="restart"/>
            <w:tcBorders>
              <w:top w:val="single" w:color="000000" w:sz="4" w:space="0"/>
              <w:left w:val="single" w:color="000000" w:sz="8" w:space="0"/>
              <w:bottom w:val="single" w:color="000000" w:sz="4" w:space="0"/>
              <w:right w:val="single" w:color="000000" w:sz="4" w:space="0"/>
            </w:tcBorders>
            <w:noWrap w:val="0"/>
            <w:vAlign w:val="center"/>
          </w:tcPr>
          <w:p w14:paraId="0BE0DAB5">
            <w:pPr>
              <w:spacing w:line="300" w:lineRule="exact"/>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制度管理</w:t>
            </w:r>
          </w:p>
          <w:p w14:paraId="31550206">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6</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5ECB5048">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721A424">
            <w:pPr>
              <w:spacing w:line="300" w:lineRule="exact"/>
              <w:jc w:val="lef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各类运行管和操作规章制度</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2190864F">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1.齐全并上墙</w:t>
            </w:r>
          </w:p>
          <w:p w14:paraId="185D92DA">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2.行之有效并结合采购人实际每半年修订一次</w:t>
            </w:r>
          </w:p>
          <w:p w14:paraId="4F210916">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3.报采购人备案</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515680DE">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64BEAE5D">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□1.齐全，</w:t>
            </w:r>
            <w:r>
              <w:rPr>
                <w:rStyle w:val="8"/>
                <w:rFonts w:hint="eastAsia" w:asciiTheme="minorEastAsia" w:hAnsiTheme="minorEastAsia" w:eastAsiaTheme="minorEastAsia" w:cstheme="minorEastAsia"/>
                <w:bCs/>
                <w:color w:val="auto"/>
                <w:sz w:val="24"/>
                <w:szCs w:val="24"/>
                <w:highlight w:val="none"/>
                <w:lang w:bidi="ar"/>
              </w:rPr>
              <w:t>得2分</w:t>
            </w:r>
          </w:p>
          <w:p w14:paraId="604884C3">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□2.缺项（不完善）的，2项以内，可</w:t>
            </w:r>
            <w:r>
              <w:rPr>
                <w:rStyle w:val="8"/>
                <w:rFonts w:hint="eastAsia" w:asciiTheme="minorEastAsia" w:hAnsiTheme="minorEastAsia" w:eastAsiaTheme="minorEastAsia" w:cstheme="minorEastAsia"/>
                <w:bCs/>
                <w:color w:val="auto"/>
                <w:sz w:val="24"/>
                <w:szCs w:val="24"/>
                <w:highlight w:val="none"/>
                <w:lang w:bidi="ar"/>
              </w:rPr>
              <w:t>得1分</w:t>
            </w:r>
          </w:p>
          <w:p w14:paraId="117CA384">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□3.缺项（不完善）的3项以上，</w:t>
            </w:r>
            <w:r>
              <w:rPr>
                <w:rStyle w:val="8"/>
                <w:rFonts w:hint="eastAsia" w:asciiTheme="minorEastAsia" w:hAnsiTheme="minorEastAsia" w:eastAsiaTheme="minorEastAsia" w:cstheme="minorEastAsia"/>
                <w:bCs/>
                <w:color w:val="auto"/>
                <w:sz w:val="24"/>
                <w:szCs w:val="24"/>
                <w:highlight w:val="none"/>
                <w:lang w:bidi="ar"/>
              </w:rPr>
              <w:t>不得分</w:t>
            </w:r>
          </w:p>
          <w:p w14:paraId="6BDA5646">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□有2、3的均限下月前完成整改</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66C3B7B3">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5C3F7DF9">
            <w:pPr>
              <w:spacing w:line="300" w:lineRule="exact"/>
              <w:jc w:val="center"/>
              <w:rPr>
                <w:rFonts w:hint="eastAsia" w:asciiTheme="minorEastAsia" w:hAnsiTheme="minorEastAsia" w:eastAsiaTheme="minorEastAsia" w:cstheme="minorEastAsia"/>
                <w:bCs/>
                <w:color w:val="auto"/>
                <w:sz w:val="24"/>
                <w:szCs w:val="24"/>
                <w:highlight w:val="none"/>
              </w:rPr>
            </w:pPr>
          </w:p>
        </w:tc>
      </w:tr>
      <w:tr w14:paraId="6FEF53A8">
        <w:tblPrEx>
          <w:tblCellMar>
            <w:top w:w="0" w:type="dxa"/>
            <w:left w:w="108" w:type="dxa"/>
            <w:bottom w:w="0" w:type="dxa"/>
            <w:right w:w="108" w:type="dxa"/>
          </w:tblCellMar>
        </w:tblPrEx>
        <w:trPr>
          <w:trHeight w:val="364" w:hRule="atLeast"/>
        </w:trPr>
        <w:tc>
          <w:tcPr>
            <w:tcW w:w="41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AD4EDB2">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20BBB05B">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88E411D">
            <w:pPr>
              <w:spacing w:line="300" w:lineRule="exact"/>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空间管理制度</w:t>
            </w:r>
          </w:p>
          <w:p w14:paraId="32B53521">
            <w:pPr>
              <w:spacing w:line="300" w:lineRule="exact"/>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机房管理</w:t>
            </w:r>
          </w:p>
          <w:p w14:paraId="4D0E09A0">
            <w:pPr>
              <w:spacing w:line="300" w:lineRule="exact"/>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消防管理</w:t>
            </w:r>
          </w:p>
          <w:p w14:paraId="4263FA7D">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动火管理</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2DEB9F00">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1.齐全并上墙</w:t>
            </w:r>
          </w:p>
          <w:p w14:paraId="46FDD44E">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2.行之有效并结合采购人实际每半年修订一次</w:t>
            </w:r>
          </w:p>
          <w:p w14:paraId="017E4D18">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3.报采购人备案</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1344C86B">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7730B11B">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□1.齐全，</w:t>
            </w:r>
            <w:r>
              <w:rPr>
                <w:rStyle w:val="8"/>
                <w:rFonts w:hint="eastAsia" w:asciiTheme="minorEastAsia" w:hAnsiTheme="minorEastAsia" w:eastAsiaTheme="minorEastAsia" w:cstheme="minorEastAsia"/>
                <w:bCs/>
                <w:color w:val="auto"/>
                <w:sz w:val="24"/>
                <w:szCs w:val="24"/>
                <w:highlight w:val="none"/>
                <w:lang w:bidi="ar"/>
              </w:rPr>
              <w:t>得2分</w:t>
            </w:r>
          </w:p>
          <w:p w14:paraId="79674888">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□2.缺项（不完善）的，2项以内，可</w:t>
            </w:r>
            <w:r>
              <w:rPr>
                <w:rStyle w:val="8"/>
                <w:rFonts w:hint="eastAsia" w:asciiTheme="minorEastAsia" w:hAnsiTheme="minorEastAsia" w:eastAsiaTheme="minorEastAsia" w:cstheme="minorEastAsia"/>
                <w:bCs/>
                <w:color w:val="auto"/>
                <w:sz w:val="24"/>
                <w:szCs w:val="24"/>
                <w:highlight w:val="none"/>
                <w:lang w:bidi="ar"/>
              </w:rPr>
              <w:t>得1分</w:t>
            </w:r>
          </w:p>
          <w:p w14:paraId="07213CF6">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□3.缺项（不完善）的3项以上</w:t>
            </w:r>
            <w:r>
              <w:rPr>
                <w:rStyle w:val="8"/>
                <w:rFonts w:hint="eastAsia" w:asciiTheme="minorEastAsia" w:hAnsiTheme="minorEastAsia" w:eastAsiaTheme="minorEastAsia" w:cstheme="minorEastAsia"/>
                <w:bCs/>
                <w:color w:val="auto"/>
                <w:sz w:val="24"/>
                <w:szCs w:val="24"/>
                <w:highlight w:val="none"/>
                <w:lang w:bidi="ar"/>
              </w:rPr>
              <w:t>不得分</w:t>
            </w:r>
          </w:p>
          <w:p w14:paraId="02150643">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□有2、3的均限下月前完成整改</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0F4AB901">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0D8068AB">
            <w:pPr>
              <w:spacing w:line="300" w:lineRule="exact"/>
              <w:jc w:val="center"/>
              <w:rPr>
                <w:rFonts w:hint="eastAsia" w:asciiTheme="minorEastAsia" w:hAnsiTheme="minorEastAsia" w:eastAsiaTheme="minorEastAsia" w:cstheme="minorEastAsia"/>
                <w:bCs/>
                <w:color w:val="auto"/>
                <w:sz w:val="24"/>
                <w:szCs w:val="24"/>
                <w:highlight w:val="none"/>
              </w:rPr>
            </w:pPr>
          </w:p>
        </w:tc>
      </w:tr>
      <w:tr w14:paraId="72341965">
        <w:tblPrEx>
          <w:tblCellMar>
            <w:top w:w="0" w:type="dxa"/>
            <w:left w:w="108" w:type="dxa"/>
            <w:bottom w:w="0" w:type="dxa"/>
            <w:right w:w="108" w:type="dxa"/>
          </w:tblCellMar>
        </w:tblPrEx>
        <w:trPr>
          <w:trHeight w:val="2382" w:hRule="atLeast"/>
        </w:trPr>
        <w:tc>
          <w:tcPr>
            <w:tcW w:w="410" w:type="dxa"/>
            <w:vMerge w:val="continue"/>
            <w:tcBorders>
              <w:top w:val="single" w:color="000000" w:sz="4" w:space="0"/>
              <w:left w:val="single" w:color="000000" w:sz="8" w:space="0"/>
              <w:bottom w:val="single" w:color="000000" w:sz="4" w:space="0"/>
              <w:right w:val="single" w:color="000000" w:sz="4" w:space="0"/>
            </w:tcBorders>
            <w:noWrap w:val="0"/>
            <w:vAlign w:val="center"/>
          </w:tcPr>
          <w:p w14:paraId="35069AF2">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7568AE5">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EC6F7B5">
            <w:pPr>
              <w:spacing w:line="300" w:lineRule="exact"/>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各类设施设备</w:t>
            </w:r>
          </w:p>
          <w:p w14:paraId="7D395C99">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管理制度</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176B5457">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1.齐全并上墙</w:t>
            </w:r>
          </w:p>
          <w:p w14:paraId="709B1340">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2.行之有效并结合采购人实际每半年修订一次</w:t>
            </w:r>
          </w:p>
          <w:p w14:paraId="28097EC7">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3.报采购人备案</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2E3A80D2">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09F317C9">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□1.齐全，</w:t>
            </w:r>
            <w:r>
              <w:rPr>
                <w:rStyle w:val="8"/>
                <w:rFonts w:hint="eastAsia" w:asciiTheme="minorEastAsia" w:hAnsiTheme="minorEastAsia" w:eastAsiaTheme="minorEastAsia" w:cstheme="minorEastAsia"/>
                <w:bCs/>
                <w:color w:val="auto"/>
                <w:sz w:val="24"/>
                <w:szCs w:val="24"/>
                <w:highlight w:val="none"/>
                <w:lang w:bidi="ar"/>
              </w:rPr>
              <w:t>得2分</w:t>
            </w:r>
          </w:p>
          <w:p w14:paraId="110C4191">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□2.缺项（不完善）的，2项以内，可</w:t>
            </w:r>
            <w:r>
              <w:rPr>
                <w:rStyle w:val="8"/>
                <w:rFonts w:hint="eastAsia" w:asciiTheme="minorEastAsia" w:hAnsiTheme="minorEastAsia" w:eastAsiaTheme="minorEastAsia" w:cstheme="minorEastAsia"/>
                <w:bCs/>
                <w:color w:val="auto"/>
                <w:sz w:val="24"/>
                <w:szCs w:val="24"/>
                <w:highlight w:val="none"/>
                <w:lang w:bidi="ar"/>
              </w:rPr>
              <w:t>得1分</w:t>
            </w:r>
          </w:p>
          <w:p w14:paraId="14EDCBA0">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□3.缺项（不完善）的3项以上，</w:t>
            </w:r>
            <w:r>
              <w:rPr>
                <w:rStyle w:val="8"/>
                <w:rFonts w:hint="eastAsia" w:asciiTheme="minorEastAsia" w:hAnsiTheme="minorEastAsia" w:eastAsiaTheme="minorEastAsia" w:cstheme="minorEastAsia"/>
                <w:bCs/>
                <w:color w:val="auto"/>
                <w:sz w:val="24"/>
                <w:szCs w:val="24"/>
                <w:highlight w:val="none"/>
                <w:lang w:bidi="ar"/>
              </w:rPr>
              <w:t>不得分</w:t>
            </w:r>
          </w:p>
          <w:p w14:paraId="14EB7111">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□有2、3的均限月前完成整改</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07E823B2">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5DB8625C">
            <w:pPr>
              <w:spacing w:line="300" w:lineRule="exact"/>
              <w:jc w:val="center"/>
              <w:rPr>
                <w:rFonts w:hint="eastAsia" w:asciiTheme="minorEastAsia" w:hAnsiTheme="minorEastAsia" w:eastAsiaTheme="minorEastAsia" w:cstheme="minorEastAsia"/>
                <w:bCs/>
                <w:color w:val="auto"/>
                <w:sz w:val="24"/>
                <w:szCs w:val="24"/>
                <w:highlight w:val="none"/>
              </w:rPr>
            </w:pPr>
          </w:p>
        </w:tc>
      </w:tr>
      <w:tr w14:paraId="404063D3">
        <w:tblPrEx>
          <w:tblCellMar>
            <w:top w:w="0" w:type="dxa"/>
            <w:left w:w="108" w:type="dxa"/>
            <w:bottom w:w="0" w:type="dxa"/>
            <w:right w:w="108" w:type="dxa"/>
          </w:tblCellMar>
        </w:tblPrEx>
        <w:trPr>
          <w:trHeight w:val="923" w:hRule="atLeast"/>
        </w:trPr>
        <w:tc>
          <w:tcPr>
            <w:tcW w:w="410" w:type="dxa"/>
            <w:vMerge w:val="restart"/>
            <w:tcBorders>
              <w:top w:val="single" w:color="000000" w:sz="4" w:space="0"/>
              <w:left w:val="single" w:color="000000" w:sz="8" w:space="0"/>
              <w:bottom w:val="nil"/>
              <w:right w:val="single" w:color="000000" w:sz="4" w:space="0"/>
            </w:tcBorders>
            <w:noWrap w:val="0"/>
            <w:vAlign w:val="center"/>
          </w:tcPr>
          <w:p w14:paraId="41FBC266">
            <w:pPr>
              <w:spacing w:line="300" w:lineRule="exact"/>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档案管理</w:t>
            </w:r>
          </w:p>
          <w:p w14:paraId="6862FB68">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10</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79ECB4FF">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073FB2E">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报修服务记录</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029AE396">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记录及时、完整、无漏记</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5695DFD4">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2287B6C7">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□1.齐全，</w:t>
            </w:r>
            <w:r>
              <w:rPr>
                <w:rStyle w:val="8"/>
                <w:rFonts w:hint="eastAsia" w:asciiTheme="minorEastAsia" w:hAnsiTheme="minorEastAsia" w:eastAsiaTheme="minorEastAsia" w:cstheme="minorEastAsia"/>
                <w:bCs/>
                <w:color w:val="auto"/>
                <w:sz w:val="24"/>
                <w:szCs w:val="24"/>
                <w:highlight w:val="none"/>
                <w:lang w:bidi="ar"/>
              </w:rPr>
              <w:t>得2分</w:t>
            </w:r>
          </w:p>
          <w:p w14:paraId="399E62F1">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□2.有缺项（不完善）的</w:t>
            </w:r>
            <w:r>
              <w:rPr>
                <w:rStyle w:val="8"/>
                <w:rFonts w:hint="eastAsia" w:asciiTheme="minorEastAsia" w:hAnsiTheme="minorEastAsia" w:eastAsiaTheme="minorEastAsia" w:cstheme="minorEastAsia"/>
                <w:bCs/>
                <w:color w:val="auto"/>
                <w:sz w:val="24"/>
                <w:szCs w:val="24"/>
                <w:highlight w:val="none"/>
                <w:lang w:bidi="ar"/>
              </w:rPr>
              <w:t>得0-1分</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0DF67FEB">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5DBF42C7">
            <w:pPr>
              <w:spacing w:line="300" w:lineRule="exact"/>
              <w:jc w:val="center"/>
              <w:rPr>
                <w:rFonts w:hint="eastAsia" w:asciiTheme="minorEastAsia" w:hAnsiTheme="minorEastAsia" w:eastAsiaTheme="minorEastAsia" w:cstheme="minorEastAsia"/>
                <w:bCs/>
                <w:color w:val="auto"/>
                <w:sz w:val="24"/>
                <w:szCs w:val="24"/>
                <w:highlight w:val="none"/>
              </w:rPr>
            </w:pPr>
          </w:p>
        </w:tc>
      </w:tr>
      <w:tr w14:paraId="308560AC">
        <w:tblPrEx>
          <w:tblCellMar>
            <w:top w:w="0" w:type="dxa"/>
            <w:left w:w="108" w:type="dxa"/>
            <w:bottom w:w="0" w:type="dxa"/>
            <w:right w:w="108" w:type="dxa"/>
          </w:tblCellMar>
        </w:tblPrEx>
        <w:trPr>
          <w:trHeight w:val="973" w:hRule="atLeast"/>
        </w:trPr>
        <w:tc>
          <w:tcPr>
            <w:tcW w:w="410" w:type="dxa"/>
            <w:vMerge w:val="continue"/>
            <w:tcBorders>
              <w:top w:val="single" w:color="000000" w:sz="4" w:space="0"/>
              <w:left w:val="single" w:color="000000" w:sz="8" w:space="0"/>
              <w:bottom w:val="nil"/>
              <w:right w:val="single" w:color="000000" w:sz="4" w:space="0"/>
            </w:tcBorders>
            <w:noWrap w:val="0"/>
            <w:vAlign w:val="center"/>
          </w:tcPr>
          <w:p w14:paraId="63B5250F">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7B072D13">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10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6262AF5">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外来人员进出登记</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3AEAE401">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记录及时、完整、无漏记</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4375FF15">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1</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51BA819D">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□1.齐全，</w:t>
            </w:r>
            <w:r>
              <w:rPr>
                <w:rStyle w:val="8"/>
                <w:rFonts w:hint="eastAsia" w:asciiTheme="minorEastAsia" w:hAnsiTheme="minorEastAsia" w:eastAsiaTheme="minorEastAsia" w:cstheme="minorEastAsia"/>
                <w:bCs/>
                <w:color w:val="auto"/>
                <w:sz w:val="24"/>
                <w:szCs w:val="24"/>
                <w:highlight w:val="none"/>
                <w:lang w:bidi="ar"/>
              </w:rPr>
              <w:t>得1分</w:t>
            </w:r>
          </w:p>
          <w:p w14:paraId="4643AC50">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□2.有缺项（不完善）的</w:t>
            </w:r>
            <w:r>
              <w:rPr>
                <w:rStyle w:val="8"/>
                <w:rFonts w:hint="eastAsia" w:asciiTheme="minorEastAsia" w:hAnsiTheme="minorEastAsia" w:eastAsiaTheme="minorEastAsia" w:cstheme="minorEastAsia"/>
                <w:bCs/>
                <w:color w:val="auto"/>
                <w:sz w:val="24"/>
                <w:szCs w:val="24"/>
                <w:highlight w:val="none"/>
                <w:lang w:bidi="ar"/>
              </w:rPr>
              <w:t>不得分</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125D0734">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080DECC5">
            <w:pPr>
              <w:spacing w:line="300" w:lineRule="exact"/>
              <w:jc w:val="center"/>
              <w:rPr>
                <w:rFonts w:hint="eastAsia" w:asciiTheme="minorEastAsia" w:hAnsiTheme="minorEastAsia" w:eastAsiaTheme="minorEastAsia" w:cstheme="minorEastAsia"/>
                <w:bCs/>
                <w:color w:val="auto"/>
                <w:sz w:val="24"/>
                <w:szCs w:val="24"/>
                <w:highlight w:val="none"/>
              </w:rPr>
            </w:pPr>
          </w:p>
        </w:tc>
      </w:tr>
      <w:tr w14:paraId="4D2CDDDD">
        <w:tblPrEx>
          <w:tblCellMar>
            <w:top w:w="0" w:type="dxa"/>
            <w:left w:w="108" w:type="dxa"/>
            <w:bottom w:w="0" w:type="dxa"/>
            <w:right w:w="108" w:type="dxa"/>
          </w:tblCellMar>
        </w:tblPrEx>
        <w:trPr>
          <w:trHeight w:val="1551" w:hRule="atLeast"/>
        </w:trPr>
        <w:tc>
          <w:tcPr>
            <w:tcW w:w="410" w:type="dxa"/>
            <w:vMerge w:val="continue"/>
            <w:tcBorders>
              <w:top w:val="single" w:color="000000" w:sz="4" w:space="0"/>
              <w:left w:val="single" w:color="000000" w:sz="8" w:space="0"/>
              <w:bottom w:val="nil"/>
              <w:right w:val="single" w:color="000000" w:sz="4" w:space="0"/>
            </w:tcBorders>
            <w:noWrap w:val="0"/>
            <w:vAlign w:val="center"/>
          </w:tcPr>
          <w:p w14:paraId="3D79AA52">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3D7E2B26">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11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7B5AB2F">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设备和系统部件的维修和更换情况记录</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199E33BD">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记录及时、完整、无漏记</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3107F94B">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1</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71DCEFDC">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□1.齐全，</w:t>
            </w:r>
            <w:r>
              <w:rPr>
                <w:rStyle w:val="8"/>
                <w:rFonts w:hint="eastAsia" w:asciiTheme="minorEastAsia" w:hAnsiTheme="minorEastAsia" w:eastAsiaTheme="minorEastAsia" w:cstheme="minorEastAsia"/>
                <w:bCs/>
                <w:color w:val="auto"/>
                <w:sz w:val="24"/>
                <w:szCs w:val="24"/>
                <w:highlight w:val="none"/>
                <w:lang w:bidi="ar"/>
              </w:rPr>
              <w:t>得1分</w:t>
            </w:r>
          </w:p>
          <w:p w14:paraId="3E0BB089">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□2.有缺项（不完善）的</w:t>
            </w:r>
            <w:r>
              <w:rPr>
                <w:rStyle w:val="8"/>
                <w:rFonts w:hint="eastAsia" w:asciiTheme="minorEastAsia" w:hAnsiTheme="minorEastAsia" w:eastAsiaTheme="minorEastAsia" w:cstheme="minorEastAsia"/>
                <w:bCs/>
                <w:color w:val="auto"/>
                <w:sz w:val="24"/>
                <w:szCs w:val="24"/>
                <w:highlight w:val="none"/>
                <w:lang w:bidi="ar"/>
              </w:rPr>
              <w:t>不得分，</w:t>
            </w:r>
            <w:r>
              <w:rPr>
                <w:rFonts w:hint="eastAsia" w:asciiTheme="minorEastAsia" w:hAnsiTheme="minorEastAsia" w:eastAsiaTheme="minorEastAsia" w:cstheme="minorEastAsia"/>
                <w:bCs/>
                <w:color w:val="auto"/>
                <w:sz w:val="24"/>
                <w:szCs w:val="24"/>
                <w:highlight w:val="none"/>
                <w:lang w:bidi="ar"/>
              </w:rPr>
              <w:t>限下月前完成整改</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4D2CA3CD">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6562DF82">
            <w:pPr>
              <w:spacing w:line="300" w:lineRule="exact"/>
              <w:jc w:val="center"/>
              <w:rPr>
                <w:rFonts w:hint="eastAsia" w:asciiTheme="minorEastAsia" w:hAnsiTheme="minorEastAsia" w:eastAsiaTheme="minorEastAsia" w:cstheme="minorEastAsia"/>
                <w:bCs/>
                <w:color w:val="auto"/>
                <w:sz w:val="24"/>
                <w:szCs w:val="24"/>
                <w:highlight w:val="none"/>
              </w:rPr>
            </w:pPr>
          </w:p>
        </w:tc>
      </w:tr>
      <w:tr w14:paraId="1A9CD64A">
        <w:tblPrEx>
          <w:tblCellMar>
            <w:top w:w="0" w:type="dxa"/>
            <w:left w:w="108" w:type="dxa"/>
            <w:bottom w:w="0" w:type="dxa"/>
            <w:right w:w="108" w:type="dxa"/>
          </w:tblCellMar>
        </w:tblPrEx>
        <w:trPr>
          <w:trHeight w:val="2158" w:hRule="atLeast"/>
        </w:trPr>
        <w:tc>
          <w:tcPr>
            <w:tcW w:w="410" w:type="dxa"/>
            <w:vMerge w:val="continue"/>
            <w:tcBorders>
              <w:top w:val="single" w:color="000000" w:sz="4" w:space="0"/>
              <w:left w:val="single" w:color="000000" w:sz="8" w:space="0"/>
              <w:bottom w:val="nil"/>
              <w:right w:val="single" w:color="000000" w:sz="4" w:space="0"/>
            </w:tcBorders>
            <w:noWrap w:val="0"/>
            <w:vAlign w:val="center"/>
          </w:tcPr>
          <w:p w14:paraId="500206AF">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CB3A5C5">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12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830DFFF">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设施设备安全隐患台账记录</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43E1314E">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记录及时、详细、完整</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730C3089">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5D86D582">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□1.齐全，</w:t>
            </w:r>
            <w:r>
              <w:rPr>
                <w:rStyle w:val="8"/>
                <w:rFonts w:hint="eastAsia" w:asciiTheme="minorEastAsia" w:hAnsiTheme="minorEastAsia" w:eastAsiaTheme="minorEastAsia" w:cstheme="minorEastAsia"/>
                <w:bCs/>
                <w:color w:val="auto"/>
                <w:sz w:val="24"/>
                <w:szCs w:val="24"/>
                <w:highlight w:val="none"/>
                <w:lang w:bidi="ar"/>
              </w:rPr>
              <w:t>得2分</w:t>
            </w:r>
          </w:p>
          <w:p w14:paraId="5D61D2EA">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□2.有缺项（不完善）的，2项以内，可</w:t>
            </w:r>
            <w:r>
              <w:rPr>
                <w:rStyle w:val="8"/>
                <w:rFonts w:hint="eastAsia" w:asciiTheme="minorEastAsia" w:hAnsiTheme="minorEastAsia" w:eastAsiaTheme="minorEastAsia" w:cstheme="minorEastAsia"/>
                <w:bCs/>
                <w:color w:val="auto"/>
                <w:sz w:val="24"/>
                <w:szCs w:val="24"/>
                <w:highlight w:val="none"/>
                <w:lang w:bidi="ar"/>
              </w:rPr>
              <w:t>得1分</w:t>
            </w:r>
          </w:p>
          <w:p w14:paraId="07C782C0">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□3.有缺项（不完善）的3项以上，</w:t>
            </w:r>
            <w:r>
              <w:rPr>
                <w:rStyle w:val="8"/>
                <w:rFonts w:hint="eastAsia" w:asciiTheme="minorEastAsia" w:hAnsiTheme="minorEastAsia" w:eastAsiaTheme="minorEastAsia" w:cstheme="minorEastAsia"/>
                <w:bCs/>
                <w:color w:val="auto"/>
                <w:sz w:val="24"/>
                <w:szCs w:val="24"/>
                <w:highlight w:val="none"/>
                <w:lang w:bidi="ar"/>
              </w:rPr>
              <w:t>不得分</w:t>
            </w:r>
          </w:p>
          <w:p w14:paraId="65D727BA">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□有2、3的均限下月前完成整改</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1E2559DB">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75722ED2">
            <w:pPr>
              <w:spacing w:line="300" w:lineRule="exact"/>
              <w:jc w:val="center"/>
              <w:rPr>
                <w:rFonts w:hint="eastAsia" w:asciiTheme="minorEastAsia" w:hAnsiTheme="minorEastAsia" w:eastAsiaTheme="minorEastAsia" w:cstheme="minorEastAsia"/>
                <w:bCs/>
                <w:color w:val="auto"/>
                <w:sz w:val="24"/>
                <w:szCs w:val="24"/>
                <w:highlight w:val="none"/>
              </w:rPr>
            </w:pPr>
          </w:p>
        </w:tc>
      </w:tr>
      <w:tr w14:paraId="4CDEF5D8">
        <w:tblPrEx>
          <w:tblCellMar>
            <w:top w:w="0" w:type="dxa"/>
            <w:left w:w="108" w:type="dxa"/>
            <w:bottom w:w="0" w:type="dxa"/>
            <w:right w:w="108" w:type="dxa"/>
          </w:tblCellMar>
        </w:tblPrEx>
        <w:trPr>
          <w:trHeight w:val="1837" w:hRule="atLeast"/>
        </w:trPr>
        <w:tc>
          <w:tcPr>
            <w:tcW w:w="410" w:type="dxa"/>
            <w:vMerge w:val="continue"/>
            <w:tcBorders>
              <w:top w:val="single" w:color="000000" w:sz="4" w:space="0"/>
              <w:left w:val="single" w:color="000000" w:sz="8" w:space="0"/>
              <w:bottom w:val="nil"/>
              <w:right w:val="single" w:color="000000" w:sz="4" w:space="0"/>
            </w:tcBorders>
            <w:noWrap w:val="0"/>
            <w:vAlign w:val="center"/>
          </w:tcPr>
          <w:p w14:paraId="43AD70B4">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0181FFC5">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13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DCFD710">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各项维护保养记录</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6AA4C9AB">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记录及时、详细、完整</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2B5D472F">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1</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5BCA16DE">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□1.齐全，</w:t>
            </w:r>
            <w:r>
              <w:rPr>
                <w:rStyle w:val="8"/>
                <w:rFonts w:hint="eastAsia" w:asciiTheme="minorEastAsia" w:hAnsiTheme="minorEastAsia" w:eastAsiaTheme="minorEastAsia" w:cstheme="minorEastAsia"/>
                <w:bCs/>
                <w:color w:val="auto"/>
                <w:sz w:val="24"/>
                <w:szCs w:val="24"/>
                <w:highlight w:val="none"/>
                <w:lang w:bidi="ar"/>
              </w:rPr>
              <w:t>得1分</w:t>
            </w:r>
          </w:p>
          <w:p w14:paraId="6C52F35D">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□2.有缺项（不完善）的，2项以内，可</w:t>
            </w:r>
            <w:r>
              <w:rPr>
                <w:rStyle w:val="8"/>
                <w:rFonts w:hint="eastAsia" w:asciiTheme="minorEastAsia" w:hAnsiTheme="minorEastAsia" w:eastAsiaTheme="minorEastAsia" w:cstheme="minorEastAsia"/>
                <w:bCs/>
                <w:color w:val="auto"/>
                <w:sz w:val="24"/>
                <w:szCs w:val="24"/>
                <w:highlight w:val="none"/>
                <w:lang w:bidi="ar"/>
              </w:rPr>
              <w:t>得0分</w:t>
            </w:r>
          </w:p>
          <w:p w14:paraId="432EF9CF">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□有2、3的均限下月前完成整改</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0FCC17DC">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3A394682">
            <w:pPr>
              <w:spacing w:line="300" w:lineRule="exact"/>
              <w:jc w:val="center"/>
              <w:rPr>
                <w:rFonts w:hint="eastAsia" w:asciiTheme="minorEastAsia" w:hAnsiTheme="minorEastAsia" w:eastAsiaTheme="minorEastAsia" w:cstheme="minorEastAsia"/>
                <w:bCs/>
                <w:color w:val="auto"/>
                <w:sz w:val="24"/>
                <w:szCs w:val="24"/>
                <w:highlight w:val="none"/>
              </w:rPr>
            </w:pPr>
          </w:p>
        </w:tc>
      </w:tr>
      <w:tr w14:paraId="0E9B8164">
        <w:tblPrEx>
          <w:tblCellMar>
            <w:top w:w="0" w:type="dxa"/>
            <w:left w:w="108" w:type="dxa"/>
            <w:bottom w:w="0" w:type="dxa"/>
            <w:right w:w="108" w:type="dxa"/>
          </w:tblCellMar>
        </w:tblPrEx>
        <w:trPr>
          <w:trHeight w:val="2191" w:hRule="atLeast"/>
        </w:trPr>
        <w:tc>
          <w:tcPr>
            <w:tcW w:w="410" w:type="dxa"/>
            <w:vMerge w:val="continue"/>
            <w:tcBorders>
              <w:top w:val="single" w:color="000000" w:sz="4" w:space="0"/>
              <w:left w:val="single" w:color="000000" w:sz="8" w:space="0"/>
              <w:bottom w:val="nil"/>
              <w:right w:val="single" w:color="000000" w:sz="4" w:space="0"/>
            </w:tcBorders>
            <w:noWrap w:val="0"/>
            <w:vAlign w:val="center"/>
          </w:tcPr>
          <w:p w14:paraId="62134778">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313C48EC">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14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343B0EA">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原材料出入库记录</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0E96E413">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记录详细、完整、更新及时</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1521F6BB">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52F6CA62">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□1.齐全，</w:t>
            </w:r>
            <w:r>
              <w:rPr>
                <w:rStyle w:val="8"/>
                <w:rFonts w:hint="eastAsia" w:asciiTheme="minorEastAsia" w:hAnsiTheme="minorEastAsia" w:eastAsiaTheme="minorEastAsia" w:cstheme="minorEastAsia"/>
                <w:bCs/>
                <w:color w:val="auto"/>
                <w:sz w:val="24"/>
                <w:szCs w:val="24"/>
                <w:highlight w:val="none"/>
                <w:lang w:bidi="ar"/>
              </w:rPr>
              <w:t>得2分</w:t>
            </w:r>
          </w:p>
          <w:p w14:paraId="7879568D">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□2.有缺项（不完善）的，2项以内，可</w:t>
            </w:r>
            <w:r>
              <w:rPr>
                <w:rStyle w:val="8"/>
                <w:rFonts w:hint="eastAsia" w:asciiTheme="minorEastAsia" w:hAnsiTheme="minorEastAsia" w:eastAsiaTheme="minorEastAsia" w:cstheme="minorEastAsia"/>
                <w:bCs/>
                <w:color w:val="auto"/>
                <w:sz w:val="24"/>
                <w:szCs w:val="24"/>
                <w:highlight w:val="none"/>
                <w:lang w:bidi="ar"/>
              </w:rPr>
              <w:t>得1分</w:t>
            </w:r>
          </w:p>
          <w:p w14:paraId="347CB902">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□3.有缺项（不完善）的3项以上，</w:t>
            </w:r>
            <w:r>
              <w:rPr>
                <w:rStyle w:val="8"/>
                <w:rFonts w:hint="eastAsia" w:asciiTheme="minorEastAsia" w:hAnsiTheme="minorEastAsia" w:eastAsiaTheme="minorEastAsia" w:cstheme="minorEastAsia"/>
                <w:bCs/>
                <w:color w:val="auto"/>
                <w:sz w:val="24"/>
                <w:szCs w:val="24"/>
                <w:highlight w:val="none"/>
                <w:lang w:bidi="ar"/>
              </w:rPr>
              <w:t>不得分</w:t>
            </w:r>
          </w:p>
          <w:p w14:paraId="26D6FAE0">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□有2、3的均限下月前完成整改</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741DBEA4">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06E28E87">
            <w:pPr>
              <w:spacing w:line="300" w:lineRule="exact"/>
              <w:jc w:val="center"/>
              <w:rPr>
                <w:rFonts w:hint="eastAsia" w:asciiTheme="minorEastAsia" w:hAnsiTheme="minorEastAsia" w:eastAsiaTheme="minorEastAsia" w:cstheme="minorEastAsia"/>
                <w:bCs/>
                <w:color w:val="auto"/>
                <w:sz w:val="24"/>
                <w:szCs w:val="24"/>
                <w:highlight w:val="none"/>
              </w:rPr>
            </w:pPr>
          </w:p>
        </w:tc>
      </w:tr>
      <w:tr w14:paraId="34AD1551">
        <w:tblPrEx>
          <w:tblCellMar>
            <w:top w:w="0" w:type="dxa"/>
            <w:left w:w="108" w:type="dxa"/>
            <w:bottom w:w="0" w:type="dxa"/>
            <w:right w:w="108" w:type="dxa"/>
          </w:tblCellMar>
        </w:tblPrEx>
        <w:trPr>
          <w:trHeight w:val="1228" w:hRule="atLeast"/>
        </w:trPr>
        <w:tc>
          <w:tcPr>
            <w:tcW w:w="410" w:type="dxa"/>
            <w:vMerge w:val="continue"/>
            <w:tcBorders>
              <w:top w:val="single" w:color="000000" w:sz="4" w:space="0"/>
              <w:left w:val="single" w:color="000000" w:sz="8" w:space="0"/>
              <w:bottom w:val="nil"/>
              <w:right w:val="single" w:color="000000" w:sz="4" w:space="0"/>
            </w:tcBorders>
            <w:noWrap w:val="0"/>
            <w:vAlign w:val="center"/>
          </w:tcPr>
          <w:p w14:paraId="0760262E">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47172023">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15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0649DAD">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培训与考核记录</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73222900">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人员定期培训与考核培训与考核记录完整。</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595F4AF7">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1</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0BF10974">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□1.齐全，</w:t>
            </w:r>
            <w:r>
              <w:rPr>
                <w:rStyle w:val="8"/>
                <w:rFonts w:hint="eastAsia" w:asciiTheme="minorEastAsia" w:hAnsiTheme="minorEastAsia" w:eastAsiaTheme="minorEastAsia" w:cstheme="minorEastAsia"/>
                <w:bCs/>
                <w:color w:val="auto"/>
                <w:sz w:val="24"/>
                <w:szCs w:val="24"/>
                <w:highlight w:val="none"/>
                <w:lang w:bidi="ar"/>
              </w:rPr>
              <w:t>得1分</w:t>
            </w:r>
          </w:p>
          <w:p w14:paraId="29D79BD5">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□2.有缺项（不完善）的，</w:t>
            </w:r>
            <w:r>
              <w:rPr>
                <w:rStyle w:val="8"/>
                <w:rFonts w:hint="eastAsia" w:asciiTheme="minorEastAsia" w:hAnsiTheme="minorEastAsia" w:eastAsiaTheme="minorEastAsia" w:cstheme="minorEastAsia"/>
                <w:bCs/>
                <w:color w:val="auto"/>
                <w:sz w:val="24"/>
                <w:szCs w:val="24"/>
                <w:highlight w:val="none"/>
                <w:lang w:bidi="ar"/>
              </w:rPr>
              <w:t>不得分，</w:t>
            </w:r>
            <w:r>
              <w:rPr>
                <w:rFonts w:hint="eastAsia" w:asciiTheme="minorEastAsia" w:hAnsiTheme="minorEastAsia" w:eastAsiaTheme="minorEastAsia" w:cstheme="minorEastAsia"/>
                <w:bCs/>
                <w:color w:val="auto"/>
                <w:sz w:val="24"/>
                <w:szCs w:val="24"/>
                <w:highlight w:val="none"/>
                <w:lang w:bidi="ar"/>
              </w:rPr>
              <w:t>限下月前完成整改</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27F96861">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7EF69CA3">
            <w:pPr>
              <w:spacing w:line="300" w:lineRule="exact"/>
              <w:jc w:val="center"/>
              <w:rPr>
                <w:rFonts w:hint="eastAsia" w:asciiTheme="minorEastAsia" w:hAnsiTheme="minorEastAsia" w:eastAsiaTheme="minorEastAsia" w:cstheme="minorEastAsia"/>
                <w:bCs/>
                <w:color w:val="auto"/>
                <w:sz w:val="24"/>
                <w:szCs w:val="24"/>
                <w:highlight w:val="none"/>
              </w:rPr>
            </w:pPr>
          </w:p>
        </w:tc>
      </w:tr>
      <w:tr w14:paraId="6B023E6B">
        <w:tblPrEx>
          <w:tblCellMar>
            <w:top w:w="0" w:type="dxa"/>
            <w:left w:w="108" w:type="dxa"/>
            <w:bottom w:w="0" w:type="dxa"/>
            <w:right w:w="108" w:type="dxa"/>
          </w:tblCellMar>
        </w:tblPrEx>
        <w:trPr>
          <w:trHeight w:val="1676" w:hRule="atLeast"/>
        </w:trPr>
        <w:tc>
          <w:tcPr>
            <w:tcW w:w="410" w:type="dxa"/>
            <w:vMerge w:val="restart"/>
            <w:tcBorders>
              <w:top w:val="single" w:color="000000" w:sz="4" w:space="0"/>
              <w:left w:val="single" w:color="000000" w:sz="8" w:space="0"/>
              <w:bottom w:val="nil"/>
              <w:right w:val="single" w:color="000000" w:sz="4" w:space="0"/>
            </w:tcBorders>
            <w:noWrap w:val="0"/>
            <w:vAlign w:val="center"/>
          </w:tcPr>
          <w:p w14:paraId="784B067B">
            <w:pPr>
              <w:spacing w:line="300" w:lineRule="exact"/>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应急机制</w:t>
            </w:r>
          </w:p>
          <w:p w14:paraId="4F1FCBF0">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6</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289ADC31">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16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32960B7">
            <w:pPr>
              <w:spacing w:line="300" w:lineRule="exact"/>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各类应急预案</w:t>
            </w:r>
          </w:p>
          <w:p w14:paraId="374F1FD4">
            <w:pPr>
              <w:spacing w:line="300" w:lineRule="exact"/>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火灾</w:t>
            </w:r>
          </w:p>
          <w:p w14:paraId="1E850DDB">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防汛</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12F01F72">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应急预案齐全并报采购人备案；</w:t>
            </w:r>
          </w:p>
          <w:p w14:paraId="173406D2">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应急处理流程及紧急联络表上墙。</w:t>
            </w:r>
          </w:p>
          <w:p w14:paraId="093E7AC9">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行之有效并每次演练后及时总结修订</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309DFC07">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679E7B77">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□1.齐全，</w:t>
            </w:r>
            <w:r>
              <w:rPr>
                <w:rStyle w:val="8"/>
                <w:rFonts w:hint="eastAsia" w:asciiTheme="minorEastAsia" w:hAnsiTheme="minorEastAsia" w:eastAsiaTheme="minorEastAsia" w:cstheme="minorEastAsia"/>
                <w:bCs/>
                <w:color w:val="auto"/>
                <w:sz w:val="24"/>
                <w:szCs w:val="24"/>
                <w:highlight w:val="none"/>
                <w:lang w:bidi="ar"/>
              </w:rPr>
              <w:t>得3分</w:t>
            </w:r>
          </w:p>
          <w:p w14:paraId="1CB40351">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□1.齐全，但内容不充分，</w:t>
            </w:r>
            <w:r>
              <w:rPr>
                <w:rStyle w:val="8"/>
                <w:rFonts w:hint="eastAsia" w:asciiTheme="minorEastAsia" w:hAnsiTheme="minorEastAsia" w:eastAsiaTheme="minorEastAsia" w:cstheme="minorEastAsia"/>
                <w:bCs/>
                <w:color w:val="auto"/>
                <w:sz w:val="24"/>
                <w:szCs w:val="24"/>
                <w:highlight w:val="none"/>
                <w:lang w:bidi="ar"/>
              </w:rPr>
              <w:t>得2分</w:t>
            </w:r>
          </w:p>
          <w:p w14:paraId="1C89804A">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□2.有缺项，</w:t>
            </w:r>
            <w:r>
              <w:rPr>
                <w:rStyle w:val="8"/>
                <w:rFonts w:hint="eastAsia" w:asciiTheme="minorEastAsia" w:hAnsiTheme="minorEastAsia" w:eastAsiaTheme="minorEastAsia" w:cstheme="minorEastAsia"/>
                <w:bCs/>
                <w:color w:val="auto"/>
                <w:sz w:val="24"/>
                <w:szCs w:val="24"/>
                <w:highlight w:val="none"/>
                <w:lang w:bidi="ar"/>
              </w:rPr>
              <w:t>不得分，</w:t>
            </w:r>
            <w:r>
              <w:rPr>
                <w:rFonts w:hint="eastAsia" w:asciiTheme="minorEastAsia" w:hAnsiTheme="minorEastAsia" w:eastAsiaTheme="minorEastAsia" w:cstheme="minorEastAsia"/>
                <w:bCs/>
                <w:color w:val="auto"/>
                <w:sz w:val="24"/>
                <w:szCs w:val="24"/>
                <w:highlight w:val="none"/>
                <w:lang w:bidi="ar"/>
              </w:rPr>
              <w:t>限下月前完成整改</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4B0D8379">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550CFD1A">
            <w:pPr>
              <w:spacing w:line="300" w:lineRule="exact"/>
              <w:jc w:val="center"/>
              <w:rPr>
                <w:rFonts w:hint="eastAsia" w:asciiTheme="minorEastAsia" w:hAnsiTheme="minorEastAsia" w:eastAsiaTheme="minorEastAsia" w:cstheme="minorEastAsia"/>
                <w:bCs/>
                <w:color w:val="auto"/>
                <w:sz w:val="24"/>
                <w:szCs w:val="24"/>
                <w:highlight w:val="none"/>
              </w:rPr>
            </w:pPr>
          </w:p>
        </w:tc>
      </w:tr>
      <w:tr w14:paraId="4457783B">
        <w:tblPrEx>
          <w:tblCellMar>
            <w:top w:w="0" w:type="dxa"/>
            <w:left w:w="108" w:type="dxa"/>
            <w:bottom w:w="0" w:type="dxa"/>
            <w:right w:w="108" w:type="dxa"/>
          </w:tblCellMar>
        </w:tblPrEx>
        <w:trPr>
          <w:trHeight w:val="1773" w:hRule="atLeast"/>
        </w:trPr>
        <w:tc>
          <w:tcPr>
            <w:tcW w:w="410" w:type="dxa"/>
            <w:vMerge w:val="continue"/>
            <w:tcBorders>
              <w:top w:val="single" w:color="000000" w:sz="4" w:space="0"/>
              <w:left w:val="single" w:color="000000" w:sz="8" w:space="0"/>
              <w:bottom w:val="nil"/>
              <w:right w:val="single" w:color="000000" w:sz="4" w:space="0"/>
            </w:tcBorders>
            <w:noWrap w:val="0"/>
            <w:vAlign w:val="center"/>
          </w:tcPr>
          <w:p w14:paraId="11ECD85F">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7036A102">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17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78DCA83">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各类应急演练计划和定期演练及记录总结</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0B38D4DD">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有计划并报采购人备案</w:t>
            </w:r>
          </w:p>
          <w:p w14:paraId="64ABA996">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按计划时间完成演练和记录总结，并报采购人备案</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3D9B5575">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3ECC8D24">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□1.有演练计划，</w:t>
            </w:r>
            <w:r>
              <w:rPr>
                <w:rStyle w:val="8"/>
                <w:rFonts w:hint="eastAsia" w:asciiTheme="minorEastAsia" w:hAnsiTheme="minorEastAsia" w:eastAsiaTheme="minorEastAsia" w:cstheme="minorEastAsia"/>
                <w:bCs/>
                <w:color w:val="auto"/>
                <w:sz w:val="24"/>
                <w:szCs w:val="24"/>
                <w:highlight w:val="none"/>
                <w:lang w:bidi="ar"/>
              </w:rPr>
              <w:t>得3分</w:t>
            </w:r>
          </w:p>
          <w:p w14:paraId="712C7155">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□2.未按计划时间进行演练，当月</w:t>
            </w:r>
            <w:r>
              <w:rPr>
                <w:rStyle w:val="8"/>
                <w:rFonts w:hint="eastAsia" w:asciiTheme="minorEastAsia" w:hAnsiTheme="minorEastAsia" w:eastAsiaTheme="minorEastAsia" w:cstheme="minorEastAsia"/>
                <w:bCs/>
                <w:color w:val="auto"/>
                <w:sz w:val="24"/>
                <w:szCs w:val="24"/>
                <w:highlight w:val="none"/>
                <w:lang w:bidi="ar"/>
              </w:rPr>
              <w:t>不得分，</w:t>
            </w:r>
            <w:r>
              <w:rPr>
                <w:rFonts w:hint="eastAsia" w:asciiTheme="minorEastAsia" w:hAnsiTheme="minorEastAsia" w:eastAsiaTheme="minorEastAsia" w:cstheme="minorEastAsia"/>
                <w:bCs/>
                <w:color w:val="auto"/>
                <w:sz w:val="24"/>
                <w:szCs w:val="24"/>
                <w:highlight w:val="none"/>
                <w:lang w:bidi="ar"/>
              </w:rPr>
              <w:t>限下月前完成整改</w:t>
            </w:r>
          </w:p>
          <w:p w14:paraId="18F40742">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□3.演练完成未总结、未备案，当月不得分，限下月前完成整改</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5ADF7E66">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4033E0A6">
            <w:pPr>
              <w:spacing w:line="300" w:lineRule="exact"/>
              <w:jc w:val="center"/>
              <w:rPr>
                <w:rFonts w:hint="eastAsia" w:asciiTheme="minorEastAsia" w:hAnsiTheme="minorEastAsia" w:eastAsiaTheme="minorEastAsia" w:cstheme="minorEastAsia"/>
                <w:bCs/>
                <w:color w:val="auto"/>
                <w:sz w:val="24"/>
                <w:szCs w:val="24"/>
                <w:highlight w:val="none"/>
              </w:rPr>
            </w:pPr>
          </w:p>
        </w:tc>
      </w:tr>
      <w:tr w14:paraId="585DFFB3">
        <w:tblPrEx>
          <w:tblCellMar>
            <w:top w:w="0" w:type="dxa"/>
            <w:left w:w="108" w:type="dxa"/>
            <w:bottom w:w="0" w:type="dxa"/>
            <w:right w:w="108" w:type="dxa"/>
          </w:tblCellMar>
        </w:tblPrEx>
        <w:trPr>
          <w:trHeight w:val="1228" w:hRule="atLeast"/>
        </w:trPr>
        <w:tc>
          <w:tcPr>
            <w:tcW w:w="410" w:type="dxa"/>
            <w:vMerge w:val="restart"/>
            <w:tcBorders>
              <w:top w:val="single" w:color="000000" w:sz="4" w:space="0"/>
              <w:left w:val="single" w:color="000000" w:sz="8" w:space="0"/>
              <w:bottom w:val="nil"/>
              <w:right w:val="single" w:color="000000" w:sz="4" w:space="0"/>
            </w:tcBorders>
            <w:noWrap w:val="0"/>
            <w:vAlign w:val="center"/>
          </w:tcPr>
          <w:p w14:paraId="5CFF5F86">
            <w:pPr>
              <w:spacing w:line="300" w:lineRule="exact"/>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安全运行</w:t>
            </w:r>
          </w:p>
          <w:p w14:paraId="21F3F0DA">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50</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59D85721">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18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14F5103">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年度工作计划</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16025E35">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有年度计划；</w:t>
            </w:r>
          </w:p>
          <w:p w14:paraId="5B3F506F">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报采购人备案。</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600C7D0E">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241CDA6A">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□有计划并备案，</w:t>
            </w:r>
            <w:r>
              <w:rPr>
                <w:rStyle w:val="8"/>
                <w:rFonts w:hint="eastAsia" w:asciiTheme="minorEastAsia" w:hAnsiTheme="minorEastAsia" w:eastAsiaTheme="minorEastAsia" w:cstheme="minorEastAsia"/>
                <w:bCs/>
                <w:color w:val="auto"/>
                <w:sz w:val="24"/>
                <w:szCs w:val="24"/>
                <w:highlight w:val="none"/>
                <w:lang w:bidi="ar"/>
              </w:rPr>
              <w:t>得2分</w:t>
            </w:r>
          </w:p>
          <w:p w14:paraId="429C1AF4">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□有（无）计划无备案，</w:t>
            </w:r>
            <w:r>
              <w:rPr>
                <w:rStyle w:val="8"/>
                <w:rFonts w:hint="eastAsia" w:asciiTheme="minorEastAsia" w:hAnsiTheme="minorEastAsia" w:eastAsiaTheme="minorEastAsia" w:cstheme="minorEastAsia"/>
                <w:bCs/>
                <w:color w:val="auto"/>
                <w:sz w:val="24"/>
                <w:szCs w:val="24"/>
                <w:highlight w:val="none"/>
                <w:lang w:bidi="ar"/>
              </w:rPr>
              <w:t>不得分</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556F23C1">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27C1F6A0">
            <w:pPr>
              <w:spacing w:line="300" w:lineRule="exact"/>
              <w:jc w:val="center"/>
              <w:rPr>
                <w:rFonts w:hint="eastAsia" w:asciiTheme="minorEastAsia" w:hAnsiTheme="minorEastAsia" w:eastAsiaTheme="minorEastAsia" w:cstheme="minorEastAsia"/>
                <w:bCs/>
                <w:color w:val="auto"/>
                <w:sz w:val="24"/>
                <w:szCs w:val="24"/>
                <w:highlight w:val="none"/>
              </w:rPr>
            </w:pPr>
          </w:p>
        </w:tc>
      </w:tr>
      <w:tr w14:paraId="1DE286BE">
        <w:tblPrEx>
          <w:tblCellMar>
            <w:top w:w="0" w:type="dxa"/>
            <w:left w:w="108" w:type="dxa"/>
            <w:bottom w:w="0" w:type="dxa"/>
            <w:right w:w="108" w:type="dxa"/>
          </w:tblCellMar>
        </w:tblPrEx>
        <w:trPr>
          <w:trHeight w:val="1470" w:hRule="atLeast"/>
        </w:trPr>
        <w:tc>
          <w:tcPr>
            <w:tcW w:w="410" w:type="dxa"/>
            <w:vMerge w:val="continue"/>
            <w:tcBorders>
              <w:top w:val="single" w:color="000000" w:sz="4" w:space="0"/>
              <w:left w:val="single" w:color="000000" w:sz="8" w:space="0"/>
              <w:bottom w:val="nil"/>
              <w:right w:val="single" w:color="000000" w:sz="4" w:space="0"/>
            </w:tcBorders>
            <w:noWrap w:val="0"/>
            <w:vAlign w:val="center"/>
          </w:tcPr>
          <w:p w14:paraId="1CA98B80">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D7ADA60">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19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451593F">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每月总结和下月工作计划</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543188CE">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每月工作完成情况和挂账的原因及解决的时间和方案。下月工作计划</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02D5C72C">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154DA5CB">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□1.齐全，</w:t>
            </w:r>
            <w:r>
              <w:rPr>
                <w:rStyle w:val="8"/>
                <w:rFonts w:hint="eastAsia" w:asciiTheme="minorEastAsia" w:hAnsiTheme="minorEastAsia" w:eastAsiaTheme="minorEastAsia" w:cstheme="minorEastAsia"/>
                <w:bCs/>
                <w:color w:val="auto"/>
                <w:sz w:val="24"/>
                <w:szCs w:val="24"/>
                <w:highlight w:val="none"/>
                <w:lang w:bidi="ar"/>
              </w:rPr>
              <w:t>得3分</w:t>
            </w:r>
          </w:p>
          <w:p w14:paraId="07A2B811">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□1.齐全，但内容不充分，</w:t>
            </w:r>
            <w:r>
              <w:rPr>
                <w:rStyle w:val="8"/>
                <w:rFonts w:hint="eastAsia" w:asciiTheme="minorEastAsia" w:hAnsiTheme="minorEastAsia" w:eastAsiaTheme="minorEastAsia" w:cstheme="minorEastAsia"/>
                <w:bCs/>
                <w:color w:val="auto"/>
                <w:sz w:val="24"/>
                <w:szCs w:val="24"/>
                <w:highlight w:val="none"/>
                <w:lang w:bidi="ar"/>
              </w:rPr>
              <w:t>得2分</w:t>
            </w:r>
          </w:p>
          <w:p w14:paraId="5E3AFC2B">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□2.有缺项，</w:t>
            </w:r>
            <w:r>
              <w:rPr>
                <w:rStyle w:val="8"/>
                <w:rFonts w:hint="eastAsia" w:asciiTheme="minorEastAsia" w:hAnsiTheme="minorEastAsia" w:eastAsiaTheme="minorEastAsia" w:cstheme="minorEastAsia"/>
                <w:bCs/>
                <w:color w:val="auto"/>
                <w:sz w:val="24"/>
                <w:szCs w:val="24"/>
                <w:highlight w:val="none"/>
                <w:lang w:bidi="ar"/>
              </w:rPr>
              <w:t>不得分，</w:t>
            </w:r>
            <w:r>
              <w:rPr>
                <w:rFonts w:hint="eastAsia" w:asciiTheme="minorEastAsia" w:hAnsiTheme="minorEastAsia" w:eastAsiaTheme="minorEastAsia" w:cstheme="minorEastAsia"/>
                <w:bCs/>
                <w:color w:val="auto"/>
                <w:sz w:val="24"/>
                <w:szCs w:val="24"/>
                <w:highlight w:val="none"/>
                <w:lang w:bidi="ar"/>
              </w:rPr>
              <w:t>限下月前完成整改</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32EAE693">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6D97CEA6">
            <w:pPr>
              <w:spacing w:line="300" w:lineRule="exact"/>
              <w:jc w:val="center"/>
              <w:rPr>
                <w:rFonts w:hint="eastAsia" w:asciiTheme="minorEastAsia" w:hAnsiTheme="minorEastAsia" w:eastAsiaTheme="minorEastAsia" w:cstheme="minorEastAsia"/>
                <w:bCs/>
                <w:color w:val="auto"/>
                <w:sz w:val="24"/>
                <w:szCs w:val="24"/>
                <w:highlight w:val="none"/>
              </w:rPr>
            </w:pPr>
          </w:p>
        </w:tc>
      </w:tr>
      <w:tr w14:paraId="5E3DCAC6">
        <w:tblPrEx>
          <w:tblCellMar>
            <w:top w:w="0" w:type="dxa"/>
            <w:left w:w="108" w:type="dxa"/>
            <w:bottom w:w="0" w:type="dxa"/>
            <w:right w:w="108" w:type="dxa"/>
          </w:tblCellMar>
        </w:tblPrEx>
        <w:trPr>
          <w:trHeight w:val="923" w:hRule="atLeast"/>
        </w:trPr>
        <w:tc>
          <w:tcPr>
            <w:tcW w:w="410" w:type="dxa"/>
            <w:vMerge w:val="continue"/>
            <w:tcBorders>
              <w:top w:val="single" w:color="000000" w:sz="4" w:space="0"/>
              <w:left w:val="single" w:color="000000" w:sz="8" w:space="0"/>
              <w:bottom w:val="nil"/>
              <w:right w:val="single" w:color="000000" w:sz="4" w:space="0"/>
            </w:tcBorders>
            <w:noWrap w:val="0"/>
            <w:vAlign w:val="center"/>
          </w:tcPr>
          <w:p w14:paraId="11EAE3FC">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0293DB0B">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0656173">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值班记录与交接班记录</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47334E1C">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值班与交接班记录</w:t>
            </w:r>
          </w:p>
          <w:p w14:paraId="5D439456">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完整清晰</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54317014">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1DD666B3">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□完整，</w:t>
            </w:r>
            <w:r>
              <w:rPr>
                <w:rStyle w:val="8"/>
                <w:rFonts w:hint="eastAsia" w:asciiTheme="minorEastAsia" w:hAnsiTheme="minorEastAsia" w:eastAsiaTheme="minorEastAsia" w:cstheme="minorEastAsia"/>
                <w:bCs/>
                <w:color w:val="auto"/>
                <w:sz w:val="24"/>
                <w:szCs w:val="24"/>
                <w:highlight w:val="none"/>
                <w:lang w:bidi="ar"/>
              </w:rPr>
              <w:t>得2分</w:t>
            </w:r>
          </w:p>
          <w:p w14:paraId="0FEB94CC">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□缺失或虚假记录，不得分</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19340DC4">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58257309">
            <w:pPr>
              <w:spacing w:line="300" w:lineRule="exact"/>
              <w:jc w:val="center"/>
              <w:rPr>
                <w:rFonts w:hint="eastAsia" w:asciiTheme="minorEastAsia" w:hAnsiTheme="minorEastAsia" w:eastAsiaTheme="minorEastAsia" w:cstheme="minorEastAsia"/>
                <w:bCs/>
                <w:color w:val="auto"/>
                <w:sz w:val="24"/>
                <w:szCs w:val="24"/>
                <w:highlight w:val="none"/>
              </w:rPr>
            </w:pPr>
          </w:p>
        </w:tc>
      </w:tr>
      <w:tr w14:paraId="61249022">
        <w:tblPrEx>
          <w:tblCellMar>
            <w:top w:w="0" w:type="dxa"/>
            <w:left w:w="108" w:type="dxa"/>
            <w:bottom w:w="0" w:type="dxa"/>
            <w:right w:w="108" w:type="dxa"/>
          </w:tblCellMar>
        </w:tblPrEx>
        <w:trPr>
          <w:trHeight w:val="923" w:hRule="atLeast"/>
        </w:trPr>
        <w:tc>
          <w:tcPr>
            <w:tcW w:w="410" w:type="dxa"/>
            <w:vMerge w:val="continue"/>
            <w:tcBorders>
              <w:top w:val="single" w:color="000000" w:sz="4" w:space="0"/>
              <w:left w:val="single" w:color="000000" w:sz="8" w:space="0"/>
              <w:bottom w:val="nil"/>
              <w:right w:val="single" w:color="000000" w:sz="4" w:space="0"/>
            </w:tcBorders>
            <w:noWrap w:val="0"/>
            <w:vAlign w:val="center"/>
          </w:tcPr>
          <w:p w14:paraId="532C423B">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B4382B7">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2107577">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巡视检查记录</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4E96FD38">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计划巡检与巡检记录对应</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06743C93">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4145C389">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□完整，</w:t>
            </w:r>
            <w:r>
              <w:rPr>
                <w:rStyle w:val="8"/>
                <w:rFonts w:hint="eastAsia" w:asciiTheme="minorEastAsia" w:hAnsiTheme="minorEastAsia" w:eastAsiaTheme="minorEastAsia" w:cstheme="minorEastAsia"/>
                <w:bCs/>
                <w:color w:val="auto"/>
                <w:sz w:val="24"/>
                <w:szCs w:val="24"/>
                <w:highlight w:val="none"/>
                <w:lang w:bidi="ar"/>
              </w:rPr>
              <w:t>得2分</w:t>
            </w:r>
          </w:p>
          <w:p w14:paraId="03DCD5CC">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□缺失或虚假记录，不得分</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5C0C53C8">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7A894037">
            <w:pPr>
              <w:spacing w:line="300" w:lineRule="exact"/>
              <w:jc w:val="center"/>
              <w:rPr>
                <w:rFonts w:hint="eastAsia" w:asciiTheme="minorEastAsia" w:hAnsiTheme="minorEastAsia" w:eastAsiaTheme="minorEastAsia" w:cstheme="minorEastAsia"/>
                <w:bCs/>
                <w:color w:val="auto"/>
                <w:sz w:val="24"/>
                <w:szCs w:val="24"/>
                <w:highlight w:val="none"/>
              </w:rPr>
            </w:pPr>
          </w:p>
        </w:tc>
      </w:tr>
      <w:tr w14:paraId="205B19A9">
        <w:tblPrEx>
          <w:tblCellMar>
            <w:top w:w="0" w:type="dxa"/>
            <w:left w:w="108" w:type="dxa"/>
            <w:bottom w:w="0" w:type="dxa"/>
            <w:right w:w="108" w:type="dxa"/>
          </w:tblCellMar>
        </w:tblPrEx>
        <w:trPr>
          <w:trHeight w:val="972" w:hRule="atLeast"/>
        </w:trPr>
        <w:tc>
          <w:tcPr>
            <w:tcW w:w="410" w:type="dxa"/>
            <w:vMerge w:val="continue"/>
            <w:tcBorders>
              <w:top w:val="single" w:color="000000" w:sz="4" w:space="0"/>
              <w:left w:val="single" w:color="000000" w:sz="8" w:space="0"/>
              <w:bottom w:val="nil"/>
              <w:right w:val="single" w:color="000000" w:sz="4" w:space="0"/>
            </w:tcBorders>
            <w:noWrap w:val="0"/>
            <w:vAlign w:val="center"/>
          </w:tcPr>
          <w:p w14:paraId="47A55571">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22008B34">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D7ED7EE">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及时排除设施缺陷</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31145BBF">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及时排除设备挂账缺陷</w:t>
            </w:r>
          </w:p>
          <w:p w14:paraId="241F26F4">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及时排除设备新生缺陷</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61265E72">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7508FC6D">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□完成，</w:t>
            </w:r>
            <w:r>
              <w:rPr>
                <w:rStyle w:val="8"/>
                <w:rFonts w:hint="eastAsia" w:asciiTheme="minorEastAsia" w:hAnsiTheme="minorEastAsia" w:eastAsiaTheme="minorEastAsia" w:cstheme="minorEastAsia"/>
                <w:bCs/>
                <w:color w:val="auto"/>
                <w:sz w:val="24"/>
                <w:szCs w:val="24"/>
                <w:highlight w:val="none"/>
                <w:lang w:bidi="ar"/>
              </w:rPr>
              <w:t>得2分</w:t>
            </w:r>
          </w:p>
          <w:p w14:paraId="01D62667">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□未完成，不得分</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6732336C">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282D18E7">
            <w:pPr>
              <w:spacing w:line="300" w:lineRule="exact"/>
              <w:jc w:val="center"/>
              <w:rPr>
                <w:rFonts w:hint="eastAsia" w:asciiTheme="minorEastAsia" w:hAnsiTheme="minorEastAsia" w:eastAsiaTheme="minorEastAsia" w:cstheme="minorEastAsia"/>
                <w:bCs/>
                <w:color w:val="auto"/>
                <w:sz w:val="24"/>
                <w:szCs w:val="24"/>
                <w:highlight w:val="none"/>
              </w:rPr>
            </w:pPr>
          </w:p>
        </w:tc>
      </w:tr>
      <w:tr w14:paraId="10AB188B">
        <w:tblPrEx>
          <w:tblCellMar>
            <w:top w:w="0" w:type="dxa"/>
            <w:left w:w="108" w:type="dxa"/>
            <w:bottom w:w="0" w:type="dxa"/>
            <w:right w:w="108" w:type="dxa"/>
          </w:tblCellMar>
        </w:tblPrEx>
        <w:trPr>
          <w:trHeight w:val="1642" w:hRule="atLeast"/>
        </w:trPr>
        <w:tc>
          <w:tcPr>
            <w:tcW w:w="410" w:type="dxa"/>
            <w:vMerge w:val="continue"/>
            <w:tcBorders>
              <w:top w:val="single" w:color="000000" w:sz="4" w:space="0"/>
              <w:left w:val="single" w:color="000000" w:sz="8" w:space="0"/>
              <w:bottom w:val="nil"/>
              <w:right w:val="single" w:color="000000" w:sz="4" w:space="0"/>
            </w:tcBorders>
            <w:noWrap w:val="0"/>
            <w:vAlign w:val="center"/>
          </w:tcPr>
          <w:p w14:paraId="2BC229B6">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55B78C19">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DE68637">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值班（备勤）室</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72B94388">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环境整洁，无杂物、无易燃易爆危险品</w:t>
            </w:r>
          </w:p>
          <w:p w14:paraId="2FAF8315">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严禁吸烟并有禁烟标识</w:t>
            </w:r>
          </w:p>
          <w:p w14:paraId="00FC665C">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消防设施齐全</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7605CC73">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5</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7C668720">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□1.正常，</w:t>
            </w:r>
            <w:r>
              <w:rPr>
                <w:rStyle w:val="8"/>
                <w:rFonts w:hint="eastAsia" w:asciiTheme="minorEastAsia" w:hAnsiTheme="minorEastAsia" w:eastAsiaTheme="minorEastAsia" w:cstheme="minorEastAsia"/>
                <w:bCs/>
                <w:color w:val="auto"/>
                <w:sz w:val="24"/>
                <w:szCs w:val="24"/>
                <w:highlight w:val="none"/>
                <w:lang w:bidi="ar"/>
              </w:rPr>
              <w:t>得5分</w:t>
            </w:r>
          </w:p>
          <w:p w14:paraId="69833FE0">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□2.有3处以内的，可</w:t>
            </w:r>
            <w:r>
              <w:rPr>
                <w:rStyle w:val="8"/>
                <w:rFonts w:hint="eastAsia" w:asciiTheme="minorEastAsia" w:hAnsiTheme="minorEastAsia" w:eastAsiaTheme="minorEastAsia" w:cstheme="minorEastAsia"/>
                <w:bCs/>
                <w:color w:val="auto"/>
                <w:sz w:val="24"/>
                <w:szCs w:val="24"/>
                <w:highlight w:val="none"/>
                <w:lang w:bidi="ar"/>
              </w:rPr>
              <w:t>得3分</w:t>
            </w:r>
          </w:p>
          <w:p w14:paraId="2A18DDDD">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□3.有4处以上的，</w:t>
            </w:r>
            <w:r>
              <w:rPr>
                <w:rStyle w:val="8"/>
                <w:rFonts w:hint="eastAsia" w:asciiTheme="minorEastAsia" w:hAnsiTheme="minorEastAsia" w:eastAsiaTheme="minorEastAsia" w:cstheme="minorEastAsia"/>
                <w:bCs/>
                <w:color w:val="auto"/>
                <w:sz w:val="24"/>
                <w:szCs w:val="24"/>
                <w:highlight w:val="none"/>
                <w:lang w:bidi="ar"/>
              </w:rPr>
              <w:t>不得分</w:t>
            </w:r>
          </w:p>
          <w:p w14:paraId="70A973FD">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□有2、3的均限下月前完成整改</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5BC9C1B2">
            <w:pPr>
              <w:spacing w:line="300" w:lineRule="exact"/>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2E9506F8">
            <w:pPr>
              <w:spacing w:line="300" w:lineRule="exact"/>
              <w:rPr>
                <w:rFonts w:hint="eastAsia" w:asciiTheme="minorEastAsia" w:hAnsiTheme="minorEastAsia" w:eastAsiaTheme="minorEastAsia" w:cstheme="minorEastAsia"/>
                <w:bCs/>
                <w:color w:val="auto"/>
                <w:sz w:val="24"/>
                <w:szCs w:val="24"/>
                <w:highlight w:val="none"/>
              </w:rPr>
            </w:pPr>
          </w:p>
        </w:tc>
      </w:tr>
      <w:tr w14:paraId="12741E25">
        <w:tblPrEx>
          <w:tblCellMar>
            <w:top w:w="0" w:type="dxa"/>
            <w:left w:w="108" w:type="dxa"/>
            <w:bottom w:w="0" w:type="dxa"/>
            <w:right w:w="108" w:type="dxa"/>
          </w:tblCellMar>
        </w:tblPrEx>
        <w:trPr>
          <w:trHeight w:val="1697" w:hRule="atLeast"/>
        </w:trPr>
        <w:tc>
          <w:tcPr>
            <w:tcW w:w="410" w:type="dxa"/>
            <w:vMerge w:val="continue"/>
            <w:tcBorders>
              <w:top w:val="single" w:color="000000" w:sz="4" w:space="0"/>
              <w:left w:val="single" w:color="000000" w:sz="8" w:space="0"/>
              <w:bottom w:val="nil"/>
              <w:right w:val="single" w:color="000000" w:sz="4" w:space="0"/>
            </w:tcBorders>
            <w:noWrap w:val="0"/>
            <w:vAlign w:val="center"/>
          </w:tcPr>
          <w:p w14:paraId="7BC8EEA6">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36091282">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67F87CF">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库房</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522D123C">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环境整洁，无杂物、无易燃易爆危险品</w:t>
            </w:r>
          </w:p>
          <w:p w14:paraId="4F808191">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严禁吸烟</w:t>
            </w:r>
          </w:p>
          <w:p w14:paraId="3A4ECF1F">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消防设施齐全</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50834D7D">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4</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3293E937">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□1.正常，</w:t>
            </w:r>
            <w:r>
              <w:rPr>
                <w:rStyle w:val="8"/>
                <w:rFonts w:hint="eastAsia" w:asciiTheme="minorEastAsia" w:hAnsiTheme="minorEastAsia" w:eastAsiaTheme="minorEastAsia" w:cstheme="minorEastAsia"/>
                <w:bCs/>
                <w:color w:val="auto"/>
                <w:sz w:val="24"/>
                <w:szCs w:val="24"/>
                <w:highlight w:val="none"/>
                <w:lang w:bidi="ar"/>
              </w:rPr>
              <w:t>得4分</w:t>
            </w:r>
          </w:p>
          <w:p w14:paraId="5EF804AE">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□2.有2处以内的，可</w:t>
            </w:r>
            <w:r>
              <w:rPr>
                <w:rStyle w:val="8"/>
                <w:rFonts w:hint="eastAsia" w:asciiTheme="minorEastAsia" w:hAnsiTheme="minorEastAsia" w:eastAsiaTheme="minorEastAsia" w:cstheme="minorEastAsia"/>
                <w:bCs/>
                <w:color w:val="auto"/>
                <w:sz w:val="24"/>
                <w:szCs w:val="24"/>
                <w:highlight w:val="none"/>
                <w:lang w:bidi="ar"/>
              </w:rPr>
              <w:t>得2分</w:t>
            </w:r>
          </w:p>
          <w:p w14:paraId="013AF2E1">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□3.有4处以上的，</w:t>
            </w:r>
            <w:r>
              <w:rPr>
                <w:rStyle w:val="8"/>
                <w:rFonts w:hint="eastAsia" w:asciiTheme="minorEastAsia" w:hAnsiTheme="minorEastAsia" w:eastAsiaTheme="minorEastAsia" w:cstheme="minorEastAsia"/>
                <w:bCs/>
                <w:color w:val="auto"/>
                <w:sz w:val="24"/>
                <w:szCs w:val="24"/>
                <w:highlight w:val="none"/>
                <w:lang w:bidi="ar"/>
              </w:rPr>
              <w:t>不得分</w:t>
            </w:r>
          </w:p>
          <w:p w14:paraId="04EF15B9">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□有2、3的均限下月前完成整改</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7307484B">
            <w:pPr>
              <w:spacing w:line="300" w:lineRule="exact"/>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2746CD7F">
            <w:pPr>
              <w:spacing w:line="300" w:lineRule="exact"/>
              <w:rPr>
                <w:rFonts w:hint="eastAsia" w:asciiTheme="minorEastAsia" w:hAnsiTheme="minorEastAsia" w:eastAsiaTheme="minorEastAsia" w:cstheme="minorEastAsia"/>
                <w:bCs/>
                <w:color w:val="auto"/>
                <w:sz w:val="24"/>
                <w:szCs w:val="24"/>
                <w:highlight w:val="none"/>
              </w:rPr>
            </w:pPr>
          </w:p>
        </w:tc>
      </w:tr>
      <w:tr w14:paraId="2A1EC202">
        <w:tblPrEx>
          <w:tblCellMar>
            <w:top w:w="0" w:type="dxa"/>
            <w:left w:w="108" w:type="dxa"/>
            <w:bottom w:w="0" w:type="dxa"/>
            <w:right w:w="108" w:type="dxa"/>
          </w:tblCellMar>
        </w:tblPrEx>
        <w:trPr>
          <w:trHeight w:val="2246" w:hRule="atLeast"/>
        </w:trPr>
        <w:tc>
          <w:tcPr>
            <w:tcW w:w="410" w:type="dxa"/>
            <w:vMerge w:val="continue"/>
            <w:tcBorders>
              <w:top w:val="single" w:color="000000" w:sz="4" w:space="0"/>
              <w:left w:val="single" w:color="000000" w:sz="8" w:space="0"/>
              <w:bottom w:val="nil"/>
              <w:right w:val="single" w:color="000000" w:sz="4" w:space="0"/>
            </w:tcBorders>
            <w:noWrap w:val="0"/>
            <w:vAlign w:val="center"/>
          </w:tcPr>
          <w:p w14:paraId="3093FC7D">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A798E23">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E10167E">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操作间</w:t>
            </w:r>
          </w:p>
        </w:tc>
        <w:tc>
          <w:tcPr>
            <w:tcW w:w="3166" w:type="dxa"/>
            <w:tcBorders>
              <w:top w:val="nil"/>
              <w:left w:val="nil"/>
              <w:bottom w:val="nil"/>
              <w:right w:val="nil"/>
            </w:tcBorders>
            <w:noWrap w:val="0"/>
            <w:vAlign w:val="center"/>
          </w:tcPr>
          <w:p w14:paraId="0090A50B">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环境整洁，</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环境整洁，无杂物、无易燃易爆危险品</w:t>
            </w:r>
          </w:p>
          <w:p w14:paraId="6099B764">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严禁吸烟，严禁违章作业警示标识</w:t>
            </w:r>
          </w:p>
          <w:p w14:paraId="5B318F84">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完整、清晰、明确并稳固的设施设备安全警示标识</w:t>
            </w:r>
          </w:p>
          <w:p w14:paraId="2F75EB57">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禁止非授权人员对系统进行操作</w:t>
            </w:r>
          </w:p>
          <w:p w14:paraId="6A6B2650">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机械设备无灰尘、油渍、锈迹等</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3CC46B90">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5</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23D8B692">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□1.正常，</w:t>
            </w:r>
            <w:r>
              <w:rPr>
                <w:rStyle w:val="8"/>
                <w:rFonts w:hint="eastAsia" w:asciiTheme="minorEastAsia" w:hAnsiTheme="minorEastAsia" w:eastAsiaTheme="minorEastAsia" w:cstheme="minorEastAsia"/>
                <w:bCs/>
                <w:color w:val="auto"/>
                <w:sz w:val="24"/>
                <w:szCs w:val="24"/>
                <w:highlight w:val="none"/>
                <w:lang w:bidi="ar"/>
              </w:rPr>
              <w:t>得5分</w:t>
            </w:r>
          </w:p>
          <w:p w14:paraId="48CB66E5">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□2.有3处以内的，可</w:t>
            </w:r>
            <w:r>
              <w:rPr>
                <w:rStyle w:val="8"/>
                <w:rFonts w:hint="eastAsia" w:asciiTheme="minorEastAsia" w:hAnsiTheme="minorEastAsia" w:eastAsiaTheme="minorEastAsia" w:cstheme="minorEastAsia"/>
                <w:bCs/>
                <w:color w:val="auto"/>
                <w:sz w:val="24"/>
                <w:szCs w:val="24"/>
                <w:highlight w:val="none"/>
                <w:lang w:bidi="ar"/>
              </w:rPr>
              <w:t>得3分</w:t>
            </w:r>
          </w:p>
          <w:p w14:paraId="275098F0">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□3.有4处以上的，</w:t>
            </w:r>
            <w:r>
              <w:rPr>
                <w:rStyle w:val="8"/>
                <w:rFonts w:hint="eastAsia" w:asciiTheme="minorEastAsia" w:hAnsiTheme="minorEastAsia" w:eastAsiaTheme="minorEastAsia" w:cstheme="minorEastAsia"/>
                <w:bCs/>
                <w:color w:val="auto"/>
                <w:sz w:val="24"/>
                <w:szCs w:val="24"/>
                <w:highlight w:val="none"/>
                <w:lang w:bidi="ar"/>
              </w:rPr>
              <w:t>不得分</w:t>
            </w:r>
          </w:p>
          <w:p w14:paraId="1556FF85">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□有2、3的均限下月前完成整改</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13D210A1">
            <w:pPr>
              <w:spacing w:line="300" w:lineRule="exact"/>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09B520C7">
            <w:pPr>
              <w:spacing w:line="300" w:lineRule="exact"/>
              <w:rPr>
                <w:rFonts w:hint="eastAsia" w:asciiTheme="minorEastAsia" w:hAnsiTheme="minorEastAsia" w:eastAsiaTheme="minorEastAsia" w:cstheme="minorEastAsia"/>
                <w:bCs/>
                <w:color w:val="auto"/>
                <w:sz w:val="24"/>
                <w:szCs w:val="24"/>
                <w:highlight w:val="none"/>
              </w:rPr>
            </w:pPr>
          </w:p>
        </w:tc>
      </w:tr>
      <w:tr w14:paraId="5DDAD4DB">
        <w:tblPrEx>
          <w:tblCellMar>
            <w:top w:w="0" w:type="dxa"/>
            <w:left w:w="108" w:type="dxa"/>
            <w:bottom w:w="0" w:type="dxa"/>
            <w:right w:w="108" w:type="dxa"/>
          </w:tblCellMar>
        </w:tblPrEx>
        <w:trPr>
          <w:trHeight w:val="2262" w:hRule="atLeast"/>
        </w:trPr>
        <w:tc>
          <w:tcPr>
            <w:tcW w:w="410" w:type="dxa"/>
            <w:vMerge w:val="continue"/>
            <w:tcBorders>
              <w:top w:val="single" w:color="000000" w:sz="4" w:space="0"/>
              <w:left w:val="single" w:color="000000" w:sz="8" w:space="0"/>
              <w:bottom w:val="nil"/>
              <w:right w:val="single" w:color="000000" w:sz="4" w:space="0"/>
            </w:tcBorders>
            <w:noWrap w:val="0"/>
            <w:vAlign w:val="center"/>
          </w:tcPr>
          <w:p w14:paraId="16356445">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0F9E7207">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D1EA209">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值班室与操作间电气系统</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5D1F7219">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控制及操作系统安全可靠</w:t>
            </w:r>
          </w:p>
          <w:p w14:paraId="50B02C13">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配电箱柜无尘土、杂物、电气元件清洁、接线紧固、无过热现象。</w:t>
            </w:r>
          </w:p>
          <w:p w14:paraId="3A3F2535">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有无带故障运行</w:t>
            </w:r>
          </w:p>
        </w:tc>
        <w:tc>
          <w:tcPr>
            <w:tcW w:w="500" w:type="dxa"/>
            <w:tcBorders>
              <w:top w:val="single" w:color="000000" w:sz="4" w:space="0"/>
              <w:left w:val="single" w:color="000000" w:sz="4" w:space="0"/>
              <w:bottom w:val="nil"/>
              <w:right w:val="single" w:color="000000" w:sz="4" w:space="0"/>
            </w:tcBorders>
            <w:noWrap w:val="0"/>
            <w:vAlign w:val="center"/>
          </w:tcPr>
          <w:p w14:paraId="7B24758A">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5</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68531D40">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□1.正常，</w:t>
            </w:r>
            <w:r>
              <w:rPr>
                <w:rStyle w:val="8"/>
                <w:rFonts w:hint="eastAsia" w:asciiTheme="minorEastAsia" w:hAnsiTheme="minorEastAsia" w:eastAsiaTheme="minorEastAsia" w:cstheme="minorEastAsia"/>
                <w:bCs/>
                <w:color w:val="auto"/>
                <w:sz w:val="24"/>
                <w:szCs w:val="24"/>
                <w:highlight w:val="none"/>
                <w:lang w:bidi="ar"/>
              </w:rPr>
              <w:t>得5分</w:t>
            </w:r>
          </w:p>
          <w:p w14:paraId="0BDCDA7C">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□2.有3处以内的，可</w:t>
            </w:r>
            <w:r>
              <w:rPr>
                <w:rStyle w:val="8"/>
                <w:rFonts w:hint="eastAsia" w:asciiTheme="minorEastAsia" w:hAnsiTheme="minorEastAsia" w:eastAsiaTheme="minorEastAsia" w:cstheme="minorEastAsia"/>
                <w:bCs/>
                <w:color w:val="auto"/>
                <w:sz w:val="24"/>
                <w:szCs w:val="24"/>
                <w:highlight w:val="none"/>
                <w:lang w:bidi="ar"/>
              </w:rPr>
              <w:t>得3分</w:t>
            </w:r>
          </w:p>
          <w:p w14:paraId="6D2866E1">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□3.有4-6处的，可</w:t>
            </w:r>
            <w:r>
              <w:rPr>
                <w:rStyle w:val="8"/>
                <w:rFonts w:hint="eastAsia" w:asciiTheme="minorEastAsia" w:hAnsiTheme="minorEastAsia" w:eastAsiaTheme="minorEastAsia" w:cstheme="minorEastAsia"/>
                <w:bCs/>
                <w:color w:val="auto"/>
                <w:sz w:val="24"/>
                <w:szCs w:val="24"/>
                <w:highlight w:val="none"/>
                <w:lang w:bidi="ar"/>
              </w:rPr>
              <w:t>得1分</w:t>
            </w:r>
          </w:p>
          <w:p w14:paraId="0A028120">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□4.有6处以上的，不得分</w:t>
            </w:r>
          </w:p>
          <w:p w14:paraId="0249B70A">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□有2、3、4的均限下月前完成整改</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5747AB07">
            <w:pPr>
              <w:spacing w:line="300" w:lineRule="exact"/>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1EBD6E7A">
            <w:pPr>
              <w:spacing w:line="300" w:lineRule="exact"/>
              <w:rPr>
                <w:rFonts w:hint="eastAsia" w:asciiTheme="minorEastAsia" w:hAnsiTheme="minorEastAsia" w:eastAsiaTheme="minorEastAsia" w:cstheme="minorEastAsia"/>
                <w:bCs/>
                <w:color w:val="auto"/>
                <w:sz w:val="24"/>
                <w:szCs w:val="24"/>
                <w:highlight w:val="none"/>
              </w:rPr>
            </w:pPr>
          </w:p>
        </w:tc>
      </w:tr>
      <w:tr w14:paraId="0DCAE16B">
        <w:tblPrEx>
          <w:tblCellMar>
            <w:top w:w="0" w:type="dxa"/>
            <w:left w:w="108" w:type="dxa"/>
            <w:bottom w:w="0" w:type="dxa"/>
            <w:right w:w="108" w:type="dxa"/>
          </w:tblCellMar>
        </w:tblPrEx>
        <w:trPr>
          <w:trHeight w:val="2462" w:hRule="atLeast"/>
        </w:trPr>
        <w:tc>
          <w:tcPr>
            <w:tcW w:w="410" w:type="dxa"/>
            <w:vMerge w:val="continue"/>
            <w:tcBorders>
              <w:top w:val="single" w:color="000000" w:sz="4" w:space="0"/>
              <w:left w:val="single" w:color="000000" w:sz="8" w:space="0"/>
              <w:bottom w:val="nil"/>
              <w:right w:val="single" w:color="000000" w:sz="4" w:space="0"/>
            </w:tcBorders>
            <w:noWrap w:val="0"/>
            <w:vAlign w:val="center"/>
          </w:tcPr>
          <w:p w14:paraId="09BC4903">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32618207">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4AB21D6">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机械设备安全</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77890F97">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固定式机械设备应就近设置安全警示标识，操作规程</w:t>
            </w:r>
          </w:p>
          <w:p w14:paraId="1E1AD1BC">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移动式机械设备应随本体设置安全警示标识，操作规程</w:t>
            </w:r>
          </w:p>
          <w:p w14:paraId="4E5B8F32">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禁止违章操作机械设备</w:t>
            </w:r>
          </w:p>
          <w:p w14:paraId="180ECE17">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各类机械设备的安全保护设施应完好</w:t>
            </w:r>
          </w:p>
          <w:p w14:paraId="62D58E05">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各类机械设备的电源线、插头、开关等应无破损、无漏电、无污渍，外观完好、绝缘良好</w:t>
            </w:r>
          </w:p>
        </w:tc>
        <w:tc>
          <w:tcPr>
            <w:tcW w:w="500" w:type="dxa"/>
            <w:tcBorders>
              <w:top w:val="single" w:color="000000" w:sz="4" w:space="0"/>
              <w:left w:val="single" w:color="000000" w:sz="4" w:space="0"/>
              <w:bottom w:val="nil"/>
              <w:right w:val="single" w:color="000000" w:sz="4" w:space="0"/>
            </w:tcBorders>
            <w:noWrap w:val="0"/>
            <w:vAlign w:val="center"/>
          </w:tcPr>
          <w:p w14:paraId="751F47F5">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5</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5E07ED5C">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□1.正常，</w:t>
            </w:r>
            <w:r>
              <w:rPr>
                <w:rStyle w:val="8"/>
                <w:rFonts w:hint="eastAsia" w:asciiTheme="minorEastAsia" w:hAnsiTheme="minorEastAsia" w:eastAsiaTheme="minorEastAsia" w:cstheme="minorEastAsia"/>
                <w:bCs/>
                <w:color w:val="auto"/>
                <w:sz w:val="24"/>
                <w:szCs w:val="24"/>
                <w:highlight w:val="none"/>
                <w:lang w:bidi="ar"/>
              </w:rPr>
              <w:t>得5分</w:t>
            </w:r>
          </w:p>
          <w:p w14:paraId="23E5B0AC">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□2.有3处以内的，可</w:t>
            </w:r>
            <w:r>
              <w:rPr>
                <w:rStyle w:val="8"/>
                <w:rFonts w:hint="eastAsia" w:asciiTheme="minorEastAsia" w:hAnsiTheme="minorEastAsia" w:eastAsiaTheme="minorEastAsia" w:cstheme="minorEastAsia"/>
                <w:bCs/>
                <w:color w:val="auto"/>
                <w:sz w:val="24"/>
                <w:szCs w:val="24"/>
                <w:highlight w:val="none"/>
                <w:lang w:bidi="ar"/>
              </w:rPr>
              <w:t>得3分</w:t>
            </w:r>
          </w:p>
          <w:p w14:paraId="60D44313">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□3.有4-6处的，可</w:t>
            </w:r>
            <w:r>
              <w:rPr>
                <w:rStyle w:val="8"/>
                <w:rFonts w:hint="eastAsia" w:asciiTheme="minorEastAsia" w:hAnsiTheme="minorEastAsia" w:eastAsiaTheme="minorEastAsia" w:cstheme="minorEastAsia"/>
                <w:bCs/>
                <w:color w:val="auto"/>
                <w:sz w:val="24"/>
                <w:szCs w:val="24"/>
                <w:highlight w:val="none"/>
                <w:lang w:bidi="ar"/>
              </w:rPr>
              <w:t>得1分</w:t>
            </w:r>
          </w:p>
          <w:p w14:paraId="268318FB">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□4.有6处以上的，</w:t>
            </w:r>
            <w:r>
              <w:rPr>
                <w:rStyle w:val="8"/>
                <w:rFonts w:hint="eastAsia" w:asciiTheme="minorEastAsia" w:hAnsiTheme="minorEastAsia" w:eastAsiaTheme="minorEastAsia" w:cstheme="minorEastAsia"/>
                <w:bCs/>
                <w:color w:val="auto"/>
                <w:sz w:val="24"/>
                <w:szCs w:val="24"/>
                <w:highlight w:val="none"/>
                <w:lang w:bidi="ar"/>
              </w:rPr>
              <w:t>不得分</w:t>
            </w:r>
          </w:p>
          <w:p w14:paraId="4294C587">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□有2、3、4的均限下月前完成整改</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3E50DDC0">
            <w:pPr>
              <w:spacing w:line="300" w:lineRule="exact"/>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4A4B00E6">
            <w:pPr>
              <w:spacing w:line="300" w:lineRule="exact"/>
              <w:rPr>
                <w:rFonts w:hint="eastAsia" w:asciiTheme="minorEastAsia" w:hAnsiTheme="minorEastAsia" w:eastAsiaTheme="minorEastAsia" w:cstheme="minorEastAsia"/>
                <w:bCs/>
                <w:color w:val="auto"/>
                <w:sz w:val="24"/>
                <w:szCs w:val="24"/>
                <w:highlight w:val="none"/>
              </w:rPr>
            </w:pPr>
          </w:p>
        </w:tc>
      </w:tr>
      <w:tr w14:paraId="05B93DC9">
        <w:tblPrEx>
          <w:tblCellMar>
            <w:top w:w="0" w:type="dxa"/>
            <w:left w:w="108" w:type="dxa"/>
            <w:bottom w:w="0" w:type="dxa"/>
            <w:right w:w="108" w:type="dxa"/>
          </w:tblCellMar>
        </w:tblPrEx>
        <w:trPr>
          <w:trHeight w:val="1984" w:hRule="atLeast"/>
        </w:trPr>
        <w:tc>
          <w:tcPr>
            <w:tcW w:w="410" w:type="dxa"/>
            <w:vMerge w:val="continue"/>
            <w:tcBorders>
              <w:top w:val="single" w:color="000000" w:sz="4" w:space="0"/>
              <w:left w:val="single" w:color="000000" w:sz="8" w:space="0"/>
              <w:bottom w:val="nil"/>
              <w:right w:val="single" w:color="000000" w:sz="4" w:space="0"/>
            </w:tcBorders>
            <w:noWrap w:val="0"/>
            <w:vAlign w:val="center"/>
          </w:tcPr>
          <w:p w14:paraId="762E0E0D">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707DF993">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B10FECE">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节能措施</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4B802729">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节能措施的应知</w:t>
            </w:r>
          </w:p>
          <w:p w14:paraId="390F0087">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各工作场所应人走断电关水并检查</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2790842D">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5</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67724FB8">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□1.正常，</w:t>
            </w:r>
            <w:r>
              <w:rPr>
                <w:rStyle w:val="8"/>
                <w:rFonts w:hint="eastAsia" w:asciiTheme="minorEastAsia" w:hAnsiTheme="minorEastAsia" w:eastAsiaTheme="minorEastAsia" w:cstheme="minorEastAsia"/>
                <w:bCs/>
                <w:color w:val="auto"/>
                <w:sz w:val="24"/>
                <w:szCs w:val="24"/>
                <w:highlight w:val="none"/>
                <w:lang w:bidi="ar"/>
              </w:rPr>
              <w:t>得5分</w:t>
            </w:r>
          </w:p>
          <w:p w14:paraId="580061B1">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□2.有3处以内的，可</w:t>
            </w:r>
            <w:r>
              <w:rPr>
                <w:rStyle w:val="8"/>
                <w:rFonts w:hint="eastAsia" w:asciiTheme="minorEastAsia" w:hAnsiTheme="minorEastAsia" w:eastAsiaTheme="minorEastAsia" w:cstheme="minorEastAsia"/>
                <w:bCs/>
                <w:color w:val="auto"/>
                <w:sz w:val="24"/>
                <w:szCs w:val="24"/>
                <w:highlight w:val="none"/>
                <w:lang w:bidi="ar"/>
              </w:rPr>
              <w:t>得3分</w:t>
            </w:r>
          </w:p>
          <w:p w14:paraId="6E1091CF">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□3.有4-6处的，可</w:t>
            </w:r>
            <w:r>
              <w:rPr>
                <w:rStyle w:val="8"/>
                <w:rFonts w:hint="eastAsia" w:asciiTheme="minorEastAsia" w:hAnsiTheme="minorEastAsia" w:eastAsiaTheme="minorEastAsia" w:cstheme="minorEastAsia"/>
                <w:bCs/>
                <w:color w:val="auto"/>
                <w:sz w:val="24"/>
                <w:szCs w:val="24"/>
                <w:highlight w:val="none"/>
                <w:lang w:bidi="ar"/>
              </w:rPr>
              <w:t>得1分</w:t>
            </w:r>
          </w:p>
          <w:p w14:paraId="1DB75B45">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□4.有6处以上的，</w:t>
            </w:r>
            <w:r>
              <w:rPr>
                <w:rStyle w:val="8"/>
                <w:rFonts w:hint="eastAsia" w:asciiTheme="minorEastAsia" w:hAnsiTheme="minorEastAsia" w:eastAsiaTheme="minorEastAsia" w:cstheme="minorEastAsia"/>
                <w:bCs/>
                <w:color w:val="auto"/>
                <w:sz w:val="24"/>
                <w:szCs w:val="24"/>
                <w:highlight w:val="none"/>
                <w:lang w:bidi="ar"/>
              </w:rPr>
              <w:t>不得分</w:t>
            </w:r>
          </w:p>
          <w:p w14:paraId="46013103">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□有2、3、4的均限下月前完成整改</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613301C9">
            <w:pPr>
              <w:spacing w:line="300" w:lineRule="exact"/>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323247A0">
            <w:pPr>
              <w:spacing w:line="300" w:lineRule="exact"/>
              <w:rPr>
                <w:rFonts w:hint="eastAsia" w:asciiTheme="minorEastAsia" w:hAnsiTheme="minorEastAsia" w:eastAsiaTheme="minorEastAsia" w:cstheme="minorEastAsia"/>
                <w:bCs/>
                <w:color w:val="auto"/>
                <w:sz w:val="24"/>
                <w:szCs w:val="24"/>
                <w:highlight w:val="none"/>
              </w:rPr>
            </w:pPr>
          </w:p>
        </w:tc>
      </w:tr>
      <w:tr w14:paraId="2304AD11">
        <w:tblPrEx>
          <w:tblCellMar>
            <w:top w:w="0" w:type="dxa"/>
            <w:left w:w="108" w:type="dxa"/>
            <w:bottom w:w="0" w:type="dxa"/>
            <w:right w:w="108" w:type="dxa"/>
          </w:tblCellMar>
        </w:tblPrEx>
        <w:trPr>
          <w:trHeight w:val="3360" w:hRule="atLeast"/>
        </w:trPr>
        <w:tc>
          <w:tcPr>
            <w:tcW w:w="410" w:type="dxa"/>
            <w:vMerge w:val="continue"/>
            <w:tcBorders>
              <w:top w:val="single" w:color="000000" w:sz="4" w:space="0"/>
              <w:left w:val="single" w:color="000000" w:sz="8" w:space="0"/>
              <w:bottom w:val="nil"/>
              <w:right w:val="single" w:color="000000" w:sz="4" w:space="0"/>
            </w:tcBorders>
            <w:noWrap w:val="0"/>
            <w:vAlign w:val="center"/>
          </w:tcPr>
          <w:p w14:paraId="55D31889">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596BD86A">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EB0DCA1">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基础设施安全</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3EB527A7">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各类建筑物基础设施应完好，无安全隐患</w:t>
            </w:r>
          </w:p>
          <w:p w14:paraId="7DB30566">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门窗牢固、玻璃完好，开闭灵活有效</w:t>
            </w:r>
          </w:p>
          <w:p w14:paraId="2EEF1D24">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各类扶手、护栏完好，无隐患</w:t>
            </w:r>
          </w:p>
          <w:p w14:paraId="1A438F9C">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室内空间，墙体、吊顶无安全隐患</w:t>
            </w:r>
          </w:p>
          <w:p w14:paraId="2C6F35DB">
            <w:pPr>
              <w:pStyle w:val="2"/>
              <w:rPr>
                <w:rFonts w:hint="eastAsia" w:asciiTheme="minorEastAsia" w:hAnsiTheme="minorEastAsia" w:eastAsiaTheme="minorEastAsia" w:cstheme="minorEastAsia"/>
                <w:color w:val="auto"/>
                <w:sz w:val="24"/>
                <w:szCs w:val="24"/>
                <w:highlight w:val="none"/>
              </w:rPr>
            </w:pP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0D0F86A7">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10</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1694652D">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□1.正常，</w:t>
            </w:r>
            <w:r>
              <w:rPr>
                <w:rStyle w:val="8"/>
                <w:rFonts w:hint="eastAsia" w:asciiTheme="minorEastAsia" w:hAnsiTheme="minorEastAsia" w:eastAsiaTheme="minorEastAsia" w:cstheme="minorEastAsia"/>
                <w:bCs/>
                <w:color w:val="auto"/>
                <w:sz w:val="24"/>
                <w:szCs w:val="24"/>
                <w:highlight w:val="none"/>
                <w:lang w:bidi="ar"/>
              </w:rPr>
              <w:t>得10分</w:t>
            </w:r>
          </w:p>
          <w:p w14:paraId="2A0C7C5F">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□2.有1-2处以内的，可</w:t>
            </w:r>
            <w:r>
              <w:rPr>
                <w:rStyle w:val="8"/>
                <w:rFonts w:hint="eastAsia" w:asciiTheme="minorEastAsia" w:hAnsiTheme="minorEastAsia" w:eastAsiaTheme="minorEastAsia" w:cstheme="minorEastAsia"/>
                <w:bCs/>
                <w:color w:val="auto"/>
                <w:sz w:val="24"/>
                <w:szCs w:val="24"/>
                <w:highlight w:val="none"/>
                <w:lang w:bidi="ar"/>
              </w:rPr>
              <w:t>得8分</w:t>
            </w:r>
          </w:p>
          <w:p w14:paraId="6639F852">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□3.有3-4处的，可</w:t>
            </w:r>
            <w:r>
              <w:rPr>
                <w:rStyle w:val="8"/>
                <w:rFonts w:hint="eastAsia" w:asciiTheme="minorEastAsia" w:hAnsiTheme="minorEastAsia" w:eastAsiaTheme="minorEastAsia" w:cstheme="minorEastAsia"/>
                <w:bCs/>
                <w:color w:val="auto"/>
                <w:sz w:val="24"/>
                <w:szCs w:val="24"/>
                <w:highlight w:val="none"/>
                <w:lang w:bidi="ar"/>
              </w:rPr>
              <w:t>得6分</w:t>
            </w:r>
          </w:p>
          <w:p w14:paraId="77C62242">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□4.有5-6处以上的，</w:t>
            </w:r>
            <w:r>
              <w:rPr>
                <w:rStyle w:val="8"/>
                <w:rFonts w:hint="eastAsia" w:asciiTheme="minorEastAsia" w:hAnsiTheme="minorEastAsia" w:eastAsiaTheme="minorEastAsia" w:cstheme="minorEastAsia"/>
                <w:bCs/>
                <w:color w:val="auto"/>
                <w:sz w:val="24"/>
                <w:szCs w:val="24"/>
                <w:highlight w:val="none"/>
                <w:lang w:bidi="ar"/>
              </w:rPr>
              <w:t>可得2分</w:t>
            </w:r>
          </w:p>
          <w:p w14:paraId="1E084B22">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□5.有7处以上的，</w:t>
            </w:r>
            <w:r>
              <w:rPr>
                <w:rStyle w:val="8"/>
                <w:rFonts w:hint="eastAsia" w:asciiTheme="minorEastAsia" w:hAnsiTheme="minorEastAsia" w:eastAsiaTheme="minorEastAsia" w:cstheme="minorEastAsia"/>
                <w:bCs/>
                <w:color w:val="auto"/>
                <w:sz w:val="24"/>
                <w:szCs w:val="24"/>
                <w:highlight w:val="none"/>
                <w:lang w:bidi="ar"/>
              </w:rPr>
              <w:t>不得分</w:t>
            </w:r>
          </w:p>
          <w:p w14:paraId="3417F7DA">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□有2、3、4、5的均限下月前完成整改</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13B243FF">
            <w:pPr>
              <w:spacing w:line="300" w:lineRule="exact"/>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49F087C6">
            <w:pPr>
              <w:spacing w:line="300" w:lineRule="exact"/>
              <w:rPr>
                <w:rFonts w:hint="eastAsia" w:asciiTheme="minorEastAsia" w:hAnsiTheme="minorEastAsia" w:eastAsiaTheme="minorEastAsia" w:cstheme="minorEastAsia"/>
                <w:bCs/>
                <w:color w:val="auto"/>
                <w:sz w:val="24"/>
                <w:szCs w:val="24"/>
                <w:highlight w:val="none"/>
              </w:rPr>
            </w:pPr>
          </w:p>
        </w:tc>
      </w:tr>
      <w:tr w14:paraId="7D8CEDBC">
        <w:tblPrEx>
          <w:tblCellMar>
            <w:top w:w="0" w:type="dxa"/>
            <w:left w:w="108" w:type="dxa"/>
            <w:bottom w:w="0" w:type="dxa"/>
            <w:right w:w="108" w:type="dxa"/>
          </w:tblCellMar>
        </w:tblPrEx>
        <w:trPr>
          <w:trHeight w:val="1533" w:hRule="atLeast"/>
        </w:trPr>
        <w:tc>
          <w:tcPr>
            <w:tcW w:w="410" w:type="dxa"/>
            <w:vMerge w:val="restart"/>
            <w:tcBorders>
              <w:top w:val="single" w:color="000000" w:sz="4" w:space="0"/>
              <w:left w:val="single" w:color="000000" w:sz="8" w:space="0"/>
              <w:bottom w:val="single" w:color="000000" w:sz="4" w:space="0"/>
              <w:right w:val="single" w:color="000000" w:sz="4" w:space="0"/>
            </w:tcBorders>
            <w:noWrap w:val="0"/>
            <w:vAlign w:val="center"/>
          </w:tcPr>
          <w:p w14:paraId="6A343D7A">
            <w:pPr>
              <w:spacing w:line="300" w:lineRule="exact"/>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服务质量</w:t>
            </w:r>
          </w:p>
          <w:p w14:paraId="540D14BA">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20</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5B0F970A">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8227A14">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维修及时</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6466322A">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及时到场、操作规范、完成良好、</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1E6B0E30">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48C1D2B6">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□1.正常，</w:t>
            </w:r>
            <w:r>
              <w:rPr>
                <w:rStyle w:val="8"/>
                <w:rFonts w:hint="eastAsia" w:asciiTheme="minorEastAsia" w:hAnsiTheme="minorEastAsia" w:eastAsiaTheme="minorEastAsia" w:cstheme="minorEastAsia"/>
                <w:bCs/>
                <w:color w:val="auto"/>
                <w:sz w:val="24"/>
                <w:szCs w:val="24"/>
                <w:highlight w:val="none"/>
                <w:lang w:bidi="ar"/>
              </w:rPr>
              <w:t>得2分</w:t>
            </w:r>
          </w:p>
          <w:p w14:paraId="6DBF24F6">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□2.不满意1次的，</w:t>
            </w:r>
            <w:r>
              <w:rPr>
                <w:rStyle w:val="8"/>
                <w:rFonts w:hint="eastAsia" w:asciiTheme="minorEastAsia" w:hAnsiTheme="minorEastAsia" w:eastAsiaTheme="minorEastAsia" w:cstheme="minorEastAsia"/>
                <w:bCs/>
                <w:color w:val="auto"/>
                <w:sz w:val="24"/>
                <w:szCs w:val="24"/>
                <w:highlight w:val="none"/>
                <w:lang w:bidi="ar"/>
              </w:rPr>
              <w:t>不得分</w:t>
            </w:r>
          </w:p>
          <w:p w14:paraId="1C9F3E7A">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□有2的均限下月前完成整改</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3676DA06">
            <w:pPr>
              <w:spacing w:line="300" w:lineRule="exact"/>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1E9D25CF">
            <w:pPr>
              <w:spacing w:line="300" w:lineRule="exact"/>
              <w:rPr>
                <w:rFonts w:hint="eastAsia" w:asciiTheme="minorEastAsia" w:hAnsiTheme="minorEastAsia" w:eastAsiaTheme="minorEastAsia" w:cstheme="minorEastAsia"/>
                <w:bCs/>
                <w:color w:val="auto"/>
                <w:sz w:val="24"/>
                <w:szCs w:val="24"/>
                <w:highlight w:val="none"/>
              </w:rPr>
            </w:pPr>
          </w:p>
        </w:tc>
      </w:tr>
      <w:tr w14:paraId="6EBCE5EE">
        <w:tblPrEx>
          <w:tblCellMar>
            <w:top w:w="0" w:type="dxa"/>
            <w:left w:w="108" w:type="dxa"/>
            <w:bottom w:w="0" w:type="dxa"/>
            <w:right w:w="108" w:type="dxa"/>
          </w:tblCellMar>
        </w:tblPrEx>
        <w:trPr>
          <w:trHeight w:val="1533" w:hRule="atLeast"/>
        </w:trPr>
        <w:tc>
          <w:tcPr>
            <w:tcW w:w="410" w:type="dxa"/>
            <w:vMerge w:val="continue"/>
            <w:tcBorders>
              <w:top w:val="single" w:color="000000" w:sz="4" w:space="0"/>
              <w:left w:val="single" w:color="000000" w:sz="8" w:space="0"/>
              <w:bottom w:val="single" w:color="000000" w:sz="4" w:space="0"/>
              <w:right w:val="single" w:color="000000" w:sz="4" w:space="0"/>
            </w:tcBorders>
            <w:noWrap w:val="0"/>
            <w:vAlign w:val="center"/>
          </w:tcPr>
          <w:p w14:paraId="105BD1D8">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07813DAA">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6D7712A">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科室满意度</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40C7F426">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科室满意，不投诉</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598133A3">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5E267611">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□1.正常，</w:t>
            </w:r>
            <w:r>
              <w:rPr>
                <w:rStyle w:val="8"/>
                <w:rFonts w:hint="eastAsia" w:asciiTheme="minorEastAsia" w:hAnsiTheme="minorEastAsia" w:eastAsiaTheme="minorEastAsia" w:cstheme="minorEastAsia"/>
                <w:bCs/>
                <w:color w:val="auto"/>
                <w:sz w:val="24"/>
                <w:szCs w:val="24"/>
                <w:highlight w:val="none"/>
                <w:lang w:bidi="ar"/>
              </w:rPr>
              <w:t>得2分</w:t>
            </w:r>
          </w:p>
          <w:p w14:paraId="0E13C5F6">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□2.不满意1次的，</w:t>
            </w:r>
            <w:r>
              <w:rPr>
                <w:rStyle w:val="8"/>
                <w:rFonts w:hint="eastAsia" w:asciiTheme="minorEastAsia" w:hAnsiTheme="minorEastAsia" w:eastAsiaTheme="minorEastAsia" w:cstheme="minorEastAsia"/>
                <w:bCs/>
                <w:color w:val="auto"/>
                <w:sz w:val="24"/>
                <w:szCs w:val="24"/>
                <w:highlight w:val="none"/>
                <w:lang w:bidi="ar"/>
              </w:rPr>
              <w:t>不得分</w:t>
            </w:r>
          </w:p>
          <w:p w14:paraId="31E5C45B">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□有2的均限下月前完成整改</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1E397277">
            <w:pPr>
              <w:spacing w:line="300" w:lineRule="exact"/>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6642FF76">
            <w:pPr>
              <w:spacing w:line="300" w:lineRule="exact"/>
              <w:rPr>
                <w:rFonts w:hint="eastAsia" w:asciiTheme="minorEastAsia" w:hAnsiTheme="minorEastAsia" w:eastAsiaTheme="minorEastAsia" w:cstheme="minorEastAsia"/>
                <w:bCs/>
                <w:color w:val="auto"/>
                <w:sz w:val="24"/>
                <w:szCs w:val="24"/>
                <w:highlight w:val="none"/>
              </w:rPr>
            </w:pPr>
          </w:p>
        </w:tc>
      </w:tr>
      <w:tr w14:paraId="2DECF55D">
        <w:tblPrEx>
          <w:tblCellMar>
            <w:top w:w="0" w:type="dxa"/>
            <w:left w:w="108" w:type="dxa"/>
            <w:bottom w:w="0" w:type="dxa"/>
            <w:right w:w="108" w:type="dxa"/>
          </w:tblCellMar>
        </w:tblPrEx>
        <w:trPr>
          <w:trHeight w:val="923" w:hRule="atLeast"/>
        </w:trPr>
        <w:tc>
          <w:tcPr>
            <w:tcW w:w="410" w:type="dxa"/>
            <w:vMerge w:val="continue"/>
            <w:tcBorders>
              <w:top w:val="single" w:color="000000" w:sz="4" w:space="0"/>
              <w:left w:val="single" w:color="000000" w:sz="8" w:space="0"/>
              <w:bottom w:val="single" w:color="000000" w:sz="4" w:space="0"/>
              <w:right w:val="single" w:color="000000" w:sz="4" w:space="0"/>
            </w:tcBorders>
            <w:noWrap w:val="0"/>
            <w:vAlign w:val="center"/>
          </w:tcPr>
          <w:p w14:paraId="67F140A2">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7F35E90B">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7EA33A0">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维修返工</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7DC12E65">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同点位同一问题2次及以上维修返工或维修无果</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65454AF7">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2B888FEE">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□无此类，</w:t>
            </w:r>
            <w:r>
              <w:rPr>
                <w:rStyle w:val="8"/>
                <w:rFonts w:hint="eastAsia" w:asciiTheme="minorEastAsia" w:hAnsiTheme="minorEastAsia" w:eastAsiaTheme="minorEastAsia" w:cstheme="minorEastAsia"/>
                <w:bCs/>
                <w:color w:val="auto"/>
                <w:sz w:val="24"/>
                <w:szCs w:val="24"/>
                <w:highlight w:val="none"/>
                <w:lang w:bidi="ar"/>
              </w:rPr>
              <w:t>得2分</w:t>
            </w:r>
          </w:p>
          <w:p w14:paraId="57C93342">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□有此类，</w:t>
            </w:r>
            <w:r>
              <w:rPr>
                <w:rStyle w:val="8"/>
                <w:rFonts w:hint="eastAsia" w:asciiTheme="minorEastAsia" w:hAnsiTheme="minorEastAsia" w:eastAsiaTheme="minorEastAsia" w:cstheme="minorEastAsia"/>
                <w:bCs/>
                <w:color w:val="auto"/>
                <w:sz w:val="24"/>
                <w:szCs w:val="24"/>
                <w:highlight w:val="none"/>
                <w:lang w:bidi="ar"/>
              </w:rPr>
              <w:t>不得分，</w:t>
            </w:r>
            <w:r>
              <w:rPr>
                <w:rFonts w:hint="eastAsia" w:asciiTheme="minorEastAsia" w:hAnsiTheme="minorEastAsia" w:eastAsiaTheme="minorEastAsia" w:cstheme="minorEastAsia"/>
                <w:bCs/>
                <w:color w:val="auto"/>
                <w:sz w:val="24"/>
                <w:szCs w:val="24"/>
                <w:highlight w:val="none"/>
                <w:lang w:bidi="ar"/>
              </w:rPr>
              <w:t>限下月前完成整改</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75CACAD4">
            <w:pPr>
              <w:spacing w:line="300" w:lineRule="exact"/>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28E50C98">
            <w:pPr>
              <w:spacing w:line="300" w:lineRule="exact"/>
              <w:rPr>
                <w:rFonts w:hint="eastAsia" w:asciiTheme="minorEastAsia" w:hAnsiTheme="minorEastAsia" w:eastAsiaTheme="minorEastAsia" w:cstheme="minorEastAsia"/>
                <w:bCs/>
                <w:color w:val="auto"/>
                <w:sz w:val="24"/>
                <w:szCs w:val="24"/>
                <w:highlight w:val="none"/>
              </w:rPr>
            </w:pPr>
          </w:p>
        </w:tc>
      </w:tr>
      <w:tr w14:paraId="6C491CB4">
        <w:tblPrEx>
          <w:tblCellMar>
            <w:top w:w="0" w:type="dxa"/>
            <w:left w:w="108" w:type="dxa"/>
            <w:bottom w:w="0" w:type="dxa"/>
            <w:right w:w="108" w:type="dxa"/>
          </w:tblCellMar>
        </w:tblPrEx>
        <w:trPr>
          <w:trHeight w:val="1533" w:hRule="atLeast"/>
        </w:trPr>
        <w:tc>
          <w:tcPr>
            <w:tcW w:w="410" w:type="dxa"/>
            <w:vMerge w:val="continue"/>
            <w:tcBorders>
              <w:top w:val="single" w:color="000000" w:sz="4" w:space="0"/>
              <w:left w:val="single" w:color="000000" w:sz="8" w:space="0"/>
              <w:bottom w:val="single" w:color="000000" w:sz="4" w:space="0"/>
              <w:right w:val="single" w:color="000000" w:sz="4" w:space="0"/>
            </w:tcBorders>
            <w:noWrap w:val="0"/>
            <w:vAlign w:val="center"/>
          </w:tcPr>
          <w:p w14:paraId="616A4B95">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5361A535">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33</w:t>
            </w:r>
          </w:p>
        </w:tc>
        <w:tc>
          <w:tcPr>
            <w:tcW w:w="12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D3D8D17">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被有效投诉</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7C814F47">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被以各种形式有效投诉至采购人的</w:t>
            </w:r>
          </w:p>
        </w:tc>
        <w:tc>
          <w:tcPr>
            <w:tcW w:w="500" w:type="dxa"/>
            <w:tcBorders>
              <w:top w:val="single" w:color="000000" w:sz="4" w:space="0"/>
              <w:left w:val="nil"/>
              <w:bottom w:val="single" w:color="000000" w:sz="4" w:space="0"/>
              <w:right w:val="single" w:color="000000" w:sz="4" w:space="0"/>
            </w:tcBorders>
            <w:noWrap w:val="0"/>
            <w:vAlign w:val="center"/>
          </w:tcPr>
          <w:p w14:paraId="00B66818">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23F9E26D">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□1.无，</w:t>
            </w:r>
            <w:r>
              <w:rPr>
                <w:rStyle w:val="8"/>
                <w:rFonts w:hint="eastAsia" w:asciiTheme="minorEastAsia" w:hAnsiTheme="minorEastAsia" w:eastAsiaTheme="minorEastAsia" w:cstheme="minorEastAsia"/>
                <w:bCs/>
                <w:color w:val="auto"/>
                <w:sz w:val="24"/>
                <w:szCs w:val="24"/>
                <w:highlight w:val="none"/>
                <w:lang w:bidi="ar"/>
              </w:rPr>
              <w:t>得2分</w:t>
            </w:r>
          </w:p>
          <w:p w14:paraId="64BB7768">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□2.有2次以内，可得1分</w:t>
            </w:r>
          </w:p>
          <w:p w14:paraId="2BF120E4">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□3.有3-4次，不得分</w:t>
            </w:r>
          </w:p>
          <w:p w14:paraId="19B2BB64">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□有2、3的均限下月前完成整改</w:t>
            </w:r>
          </w:p>
        </w:tc>
        <w:tc>
          <w:tcPr>
            <w:tcW w:w="236" w:type="dxa"/>
            <w:gridSpan w:val="2"/>
            <w:tcBorders>
              <w:top w:val="single" w:color="000000" w:sz="4" w:space="0"/>
              <w:left w:val="single" w:color="000000" w:sz="4" w:space="0"/>
              <w:bottom w:val="single" w:color="000000" w:sz="4" w:space="0"/>
              <w:right w:val="single" w:color="000000" w:sz="4" w:space="0"/>
            </w:tcBorders>
            <w:noWrap w:val="0"/>
            <w:vAlign w:val="center"/>
          </w:tcPr>
          <w:p w14:paraId="60393C02">
            <w:pPr>
              <w:spacing w:line="300" w:lineRule="exact"/>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5DBF4BD2">
            <w:pPr>
              <w:spacing w:line="300" w:lineRule="exact"/>
              <w:rPr>
                <w:rFonts w:hint="eastAsia" w:asciiTheme="minorEastAsia" w:hAnsiTheme="minorEastAsia" w:eastAsiaTheme="minorEastAsia" w:cstheme="minorEastAsia"/>
                <w:bCs/>
                <w:color w:val="auto"/>
                <w:sz w:val="24"/>
                <w:szCs w:val="24"/>
                <w:highlight w:val="none"/>
              </w:rPr>
            </w:pPr>
          </w:p>
        </w:tc>
      </w:tr>
      <w:tr w14:paraId="03650BBD">
        <w:tblPrEx>
          <w:tblCellMar>
            <w:top w:w="0" w:type="dxa"/>
            <w:left w:w="108" w:type="dxa"/>
            <w:bottom w:w="0" w:type="dxa"/>
            <w:right w:w="108" w:type="dxa"/>
          </w:tblCellMar>
        </w:tblPrEx>
        <w:trPr>
          <w:trHeight w:val="1652" w:hRule="atLeast"/>
        </w:trPr>
        <w:tc>
          <w:tcPr>
            <w:tcW w:w="410" w:type="dxa"/>
            <w:vMerge w:val="continue"/>
            <w:tcBorders>
              <w:top w:val="single" w:color="000000" w:sz="4" w:space="0"/>
              <w:left w:val="single" w:color="000000" w:sz="8" w:space="0"/>
              <w:bottom w:val="single" w:color="000000" w:sz="4" w:space="0"/>
              <w:right w:val="single" w:color="000000" w:sz="4" w:space="0"/>
            </w:tcBorders>
            <w:noWrap w:val="0"/>
            <w:vAlign w:val="center"/>
          </w:tcPr>
          <w:p w14:paraId="6F67FE9A">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0DFA0095">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34</w:t>
            </w:r>
          </w:p>
        </w:tc>
        <w:tc>
          <w:tcPr>
            <w:tcW w:w="12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CCB2C">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2B144EF4">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被有效投诉至采购人</w:t>
            </w:r>
          </w:p>
        </w:tc>
        <w:tc>
          <w:tcPr>
            <w:tcW w:w="500" w:type="dxa"/>
            <w:tcBorders>
              <w:top w:val="nil"/>
              <w:left w:val="nil"/>
              <w:bottom w:val="nil"/>
              <w:right w:val="nil"/>
            </w:tcBorders>
            <w:noWrap w:val="0"/>
            <w:vAlign w:val="center"/>
          </w:tcPr>
          <w:p w14:paraId="4124B46E">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2EC51EF5">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□1.无，</w:t>
            </w:r>
            <w:r>
              <w:rPr>
                <w:rStyle w:val="8"/>
                <w:rFonts w:hint="eastAsia" w:asciiTheme="minorEastAsia" w:hAnsiTheme="minorEastAsia" w:eastAsiaTheme="minorEastAsia" w:cstheme="minorEastAsia"/>
                <w:bCs/>
                <w:color w:val="auto"/>
                <w:sz w:val="24"/>
                <w:szCs w:val="24"/>
                <w:highlight w:val="none"/>
                <w:lang w:bidi="ar"/>
              </w:rPr>
              <w:t>得3分</w:t>
            </w:r>
          </w:p>
          <w:p w14:paraId="2C70C597">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□2.有2次以内</w:t>
            </w:r>
            <w:r>
              <w:rPr>
                <w:rStyle w:val="8"/>
                <w:rFonts w:hint="eastAsia" w:asciiTheme="minorEastAsia" w:hAnsiTheme="minorEastAsia" w:eastAsiaTheme="minorEastAsia" w:cstheme="minorEastAsia"/>
                <w:bCs/>
                <w:color w:val="auto"/>
                <w:sz w:val="24"/>
                <w:szCs w:val="24"/>
                <w:highlight w:val="none"/>
                <w:lang w:bidi="ar"/>
              </w:rPr>
              <w:t>，可得1分</w:t>
            </w:r>
          </w:p>
          <w:p w14:paraId="51C58845">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□3.有2次以上，不得分</w:t>
            </w:r>
          </w:p>
          <w:p w14:paraId="07F7E53C">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□有2、3的均限下月前完成整改</w:t>
            </w:r>
          </w:p>
        </w:tc>
        <w:tc>
          <w:tcPr>
            <w:tcW w:w="236" w:type="dxa"/>
            <w:gridSpan w:val="2"/>
            <w:tcBorders>
              <w:top w:val="single" w:color="000000" w:sz="4" w:space="0"/>
              <w:left w:val="single" w:color="000000" w:sz="4" w:space="0"/>
              <w:bottom w:val="nil"/>
              <w:right w:val="single" w:color="000000" w:sz="4" w:space="0"/>
            </w:tcBorders>
            <w:noWrap w:val="0"/>
            <w:vAlign w:val="center"/>
          </w:tcPr>
          <w:p w14:paraId="2904E4DC">
            <w:pPr>
              <w:spacing w:line="300" w:lineRule="exact"/>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3478C245">
            <w:pPr>
              <w:spacing w:line="300" w:lineRule="exact"/>
              <w:rPr>
                <w:rFonts w:hint="eastAsia" w:asciiTheme="minorEastAsia" w:hAnsiTheme="minorEastAsia" w:eastAsiaTheme="minorEastAsia" w:cstheme="minorEastAsia"/>
                <w:bCs/>
                <w:color w:val="auto"/>
                <w:sz w:val="24"/>
                <w:szCs w:val="24"/>
                <w:highlight w:val="none"/>
              </w:rPr>
            </w:pPr>
          </w:p>
        </w:tc>
      </w:tr>
      <w:tr w14:paraId="19F3C699">
        <w:tblPrEx>
          <w:tblCellMar>
            <w:top w:w="0" w:type="dxa"/>
            <w:left w:w="108" w:type="dxa"/>
            <w:bottom w:w="0" w:type="dxa"/>
            <w:right w:w="108" w:type="dxa"/>
          </w:tblCellMar>
        </w:tblPrEx>
        <w:trPr>
          <w:trHeight w:val="923" w:hRule="atLeast"/>
        </w:trPr>
        <w:tc>
          <w:tcPr>
            <w:tcW w:w="410" w:type="dxa"/>
            <w:vMerge w:val="continue"/>
            <w:tcBorders>
              <w:top w:val="single" w:color="000000" w:sz="4" w:space="0"/>
              <w:left w:val="single" w:color="000000" w:sz="8" w:space="0"/>
              <w:bottom w:val="single" w:color="000000" w:sz="4" w:space="0"/>
              <w:right w:val="single" w:color="000000" w:sz="4" w:space="0"/>
            </w:tcBorders>
            <w:noWrap w:val="0"/>
            <w:vAlign w:val="center"/>
          </w:tcPr>
          <w:p w14:paraId="2E773792">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F89A6D4">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35</w:t>
            </w:r>
          </w:p>
        </w:tc>
        <w:tc>
          <w:tcPr>
            <w:tcW w:w="12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32143">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278C6C27">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被有效投诉至12345</w:t>
            </w:r>
          </w:p>
        </w:tc>
        <w:tc>
          <w:tcPr>
            <w:tcW w:w="500" w:type="dxa"/>
            <w:tcBorders>
              <w:top w:val="single" w:color="000000" w:sz="4" w:space="0"/>
              <w:left w:val="nil"/>
              <w:bottom w:val="single" w:color="000000" w:sz="4" w:space="0"/>
              <w:right w:val="single" w:color="000000" w:sz="4" w:space="0"/>
            </w:tcBorders>
            <w:noWrap w:val="0"/>
            <w:vAlign w:val="center"/>
          </w:tcPr>
          <w:p w14:paraId="14A97F9E">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5</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5E88C1B6">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□1.无，</w:t>
            </w:r>
            <w:r>
              <w:rPr>
                <w:rStyle w:val="8"/>
                <w:rFonts w:hint="eastAsia" w:asciiTheme="minorEastAsia" w:hAnsiTheme="minorEastAsia" w:eastAsiaTheme="minorEastAsia" w:cstheme="minorEastAsia"/>
                <w:bCs/>
                <w:color w:val="auto"/>
                <w:sz w:val="24"/>
                <w:szCs w:val="24"/>
                <w:highlight w:val="none"/>
                <w:lang w:bidi="ar"/>
              </w:rPr>
              <w:t>得5分</w:t>
            </w:r>
          </w:p>
          <w:p w14:paraId="56017423">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□2.有，不得分，限下月前完成整改</w:t>
            </w:r>
          </w:p>
        </w:tc>
        <w:tc>
          <w:tcPr>
            <w:tcW w:w="236" w:type="dxa"/>
            <w:gridSpan w:val="2"/>
            <w:tcBorders>
              <w:top w:val="single" w:color="000000" w:sz="4" w:space="0"/>
              <w:left w:val="single" w:color="000000" w:sz="4" w:space="0"/>
              <w:bottom w:val="nil"/>
              <w:right w:val="single" w:color="000000" w:sz="4" w:space="0"/>
            </w:tcBorders>
            <w:noWrap w:val="0"/>
            <w:vAlign w:val="center"/>
          </w:tcPr>
          <w:p w14:paraId="24035F00">
            <w:pPr>
              <w:spacing w:line="300" w:lineRule="exact"/>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71CC42D6">
            <w:pPr>
              <w:spacing w:line="300" w:lineRule="exact"/>
              <w:rPr>
                <w:rFonts w:hint="eastAsia" w:asciiTheme="minorEastAsia" w:hAnsiTheme="minorEastAsia" w:eastAsiaTheme="minorEastAsia" w:cstheme="minorEastAsia"/>
                <w:bCs/>
                <w:color w:val="auto"/>
                <w:sz w:val="24"/>
                <w:szCs w:val="24"/>
                <w:highlight w:val="none"/>
              </w:rPr>
            </w:pPr>
          </w:p>
        </w:tc>
      </w:tr>
      <w:tr w14:paraId="0717B881">
        <w:tblPrEx>
          <w:tblCellMar>
            <w:top w:w="0" w:type="dxa"/>
            <w:left w:w="108" w:type="dxa"/>
            <w:bottom w:w="0" w:type="dxa"/>
            <w:right w:w="108" w:type="dxa"/>
          </w:tblCellMar>
        </w:tblPrEx>
        <w:trPr>
          <w:trHeight w:val="1533" w:hRule="atLeast"/>
        </w:trPr>
        <w:tc>
          <w:tcPr>
            <w:tcW w:w="410" w:type="dxa"/>
            <w:vMerge w:val="continue"/>
            <w:tcBorders>
              <w:top w:val="single" w:color="000000" w:sz="4" w:space="0"/>
              <w:left w:val="single" w:color="000000" w:sz="8" w:space="0"/>
              <w:bottom w:val="single" w:color="000000" w:sz="4" w:space="0"/>
              <w:right w:val="single" w:color="000000" w:sz="4" w:space="0"/>
            </w:tcBorders>
            <w:noWrap w:val="0"/>
            <w:vAlign w:val="center"/>
          </w:tcPr>
          <w:p w14:paraId="06299AC9">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3586713A">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6CB6D08">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配合服务</w:t>
            </w:r>
          </w:p>
        </w:tc>
        <w:tc>
          <w:tcPr>
            <w:tcW w:w="3166" w:type="dxa"/>
            <w:tcBorders>
              <w:top w:val="single" w:color="000000" w:sz="4" w:space="0"/>
              <w:left w:val="single" w:color="000000" w:sz="4" w:space="0"/>
              <w:bottom w:val="single" w:color="000000" w:sz="4" w:space="0"/>
              <w:right w:val="single" w:color="000000" w:sz="4" w:space="0"/>
            </w:tcBorders>
            <w:noWrap w:val="0"/>
            <w:vAlign w:val="center"/>
          </w:tcPr>
          <w:p w14:paraId="574F12C7">
            <w:pPr>
              <w:spacing w:line="300" w:lineRule="exact"/>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配合其他科室</w:t>
            </w:r>
          </w:p>
          <w:p w14:paraId="4F4E593D">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bidi="ar"/>
              </w:rPr>
              <w:t>配合及监督第三方工作</w:t>
            </w:r>
          </w:p>
        </w:tc>
        <w:tc>
          <w:tcPr>
            <w:tcW w:w="500" w:type="dxa"/>
            <w:tcBorders>
              <w:top w:val="single" w:color="000000" w:sz="4" w:space="0"/>
              <w:left w:val="nil"/>
              <w:bottom w:val="single" w:color="000000" w:sz="4" w:space="0"/>
              <w:right w:val="single" w:color="000000" w:sz="4" w:space="0"/>
            </w:tcBorders>
            <w:noWrap w:val="0"/>
            <w:vAlign w:val="center"/>
          </w:tcPr>
          <w:p w14:paraId="4096E41F">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14:paraId="78C9C75F">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□1.积极落实的，</w:t>
            </w:r>
            <w:r>
              <w:rPr>
                <w:rStyle w:val="8"/>
                <w:rFonts w:hint="eastAsia" w:asciiTheme="minorEastAsia" w:hAnsiTheme="minorEastAsia" w:eastAsiaTheme="minorEastAsia" w:cstheme="minorEastAsia"/>
                <w:bCs/>
                <w:color w:val="auto"/>
                <w:sz w:val="24"/>
                <w:szCs w:val="24"/>
                <w:highlight w:val="none"/>
                <w:lang w:bidi="ar"/>
              </w:rPr>
              <w:t>得2分</w:t>
            </w:r>
          </w:p>
          <w:p w14:paraId="4B26981B">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□2.消极不落实的，不得分，限下月前完成整改</w:t>
            </w:r>
          </w:p>
        </w:tc>
        <w:tc>
          <w:tcPr>
            <w:tcW w:w="236" w:type="dxa"/>
            <w:gridSpan w:val="2"/>
            <w:tcBorders>
              <w:top w:val="single" w:color="000000" w:sz="4" w:space="0"/>
              <w:left w:val="single" w:color="000000" w:sz="4" w:space="0"/>
              <w:bottom w:val="nil"/>
              <w:right w:val="single" w:color="000000" w:sz="4" w:space="0"/>
            </w:tcBorders>
            <w:noWrap w:val="0"/>
            <w:vAlign w:val="center"/>
          </w:tcPr>
          <w:p w14:paraId="18FDE0D8">
            <w:pPr>
              <w:spacing w:line="300" w:lineRule="exact"/>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4" w:space="0"/>
              <w:right w:val="single" w:color="000000" w:sz="8" w:space="0"/>
            </w:tcBorders>
            <w:noWrap w:val="0"/>
            <w:vAlign w:val="center"/>
          </w:tcPr>
          <w:p w14:paraId="6621266F">
            <w:pPr>
              <w:spacing w:line="300" w:lineRule="exact"/>
              <w:rPr>
                <w:rFonts w:hint="eastAsia" w:asciiTheme="minorEastAsia" w:hAnsiTheme="minorEastAsia" w:eastAsiaTheme="minorEastAsia" w:cstheme="minorEastAsia"/>
                <w:bCs/>
                <w:color w:val="auto"/>
                <w:sz w:val="24"/>
                <w:szCs w:val="24"/>
                <w:highlight w:val="none"/>
              </w:rPr>
            </w:pPr>
          </w:p>
        </w:tc>
      </w:tr>
      <w:tr w14:paraId="447D205A">
        <w:tblPrEx>
          <w:tblCellMar>
            <w:top w:w="0" w:type="dxa"/>
            <w:left w:w="108" w:type="dxa"/>
            <w:bottom w:w="0" w:type="dxa"/>
            <w:right w:w="108" w:type="dxa"/>
          </w:tblCellMar>
        </w:tblPrEx>
        <w:trPr>
          <w:trHeight w:val="2051" w:hRule="atLeast"/>
        </w:trPr>
        <w:tc>
          <w:tcPr>
            <w:tcW w:w="410" w:type="dxa"/>
            <w:vMerge w:val="continue"/>
            <w:tcBorders>
              <w:top w:val="single" w:color="000000" w:sz="4" w:space="0"/>
              <w:left w:val="single" w:color="000000" w:sz="8" w:space="0"/>
              <w:bottom w:val="single" w:color="000000" w:sz="4" w:space="0"/>
              <w:right w:val="single" w:color="000000" w:sz="4" w:space="0"/>
            </w:tcBorders>
            <w:noWrap w:val="0"/>
            <w:vAlign w:val="center"/>
          </w:tcPr>
          <w:p w14:paraId="472F25F4">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single" w:color="000000" w:sz="4" w:space="0"/>
              <w:left w:val="single" w:color="000000" w:sz="4" w:space="0"/>
              <w:bottom w:val="single" w:color="000000" w:sz="8" w:space="0"/>
              <w:right w:val="single" w:color="000000" w:sz="4" w:space="0"/>
            </w:tcBorders>
            <w:noWrap w:val="0"/>
            <w:vAlign w:val="center"/>
          </w:tcPr>
          <w:p w14:paraId="30396821">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37</w:t>
            </w:r>
          </w:p>
        </w:tc>
        <w:tc>
          <w:tcPr>
            <w:tcW w:w="1280" w:type="dxa"/>
            <w:tcBorders>
              <w:top w:val="single" w:color="000000" w:sz="4" w:space="0"/>
              <w:left w:val="nil"/>
              <w:bottom w:val="single" w:color="000000" w:sz="8" w:space="0"/>
              <w:right w:val="single" w:color="000000" w:sz="4" w:space="0"/>
            </w:tcBorders>
            <w:noWrap w:val="0"/>
            <w:vAlign w:val="center"/>
          </w:tcPr>
          <w:p w14:paraId="7637D4AD">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上期整改情况</w:t>
            </w:r>
          </w:p>
        </w:tc>
        <w:tc>
          <w:tcPr>
            <w:tcW w:w="3166" w:type="dxa"/>
            <w:tcBorders>
              <w:top w:val="single" w:color="000000" w:sz="4" w:space="0"/>
              <w:left w:val="single" w:color="000000" w:sz="4" w:space="0"/>
              <w:bottom w:val="single" w:color="000000" w:sz="8" w:space="0"/>
              <w:right w:val="single" w:color="000000" w:sz="4" w:space="0"/>
            </w:tcBorders>
            <w:noWrap w:val="0"/>
            <w:vAlign w:val="center"/>
          </w:tcPr>
          <w:p w14:paraId="28B2DF9B">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落实整改并有书面整改报告（含因特殊情况有合理说明，而暂未落实但有时间表的）</w:t>
            </w:r>
          </w:p>
        </w:tc>
        <w:tc>
          <w:tcPr>
            <w:tcW w:w="500" w:type="dxa"/>
            <w:tcBorders>
              <w:top w:val="single" w:color="000000" w:sz="4" w:space="0"/>
              <w:left w:val="single" w:color="000000" w:sz="4" w:space="0"/>
              <w:bottom w:val="single" w:color="000000" w:sz="8" w:space="0"/>
              <w:right w:val="single" w:color="000000" w:sz="4" w:space="0"/>
            </w:tcBorders>
            <w:noWrap w:val="0"/>
            <w:vAlign w:val="center"/>
          </w:tcPr>
          <w:p w14:paraId="7F0EAAF5">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580" w:type="dxa"/>
            <w:gridSpan w:val="2"/>
            <w:tcBorders>
              <w:top w:val="single" w:color="000000" w:sz="4" w:space="0"/>
              <w:left w:val="single" w:color="000000" w:sz="4" w:space="0"/>
              <w:bottom w:val="single" w:color="000000" w:sz="8" w:space="0"/>
              <w:right w:val="single" w:color="000000" w:sz="4" w:space="0"/>
            </w:tcBorders>
            <w:noWrap w:val="0"/>
            <w:vAlign w:val="center"/>
          </w:tcPr>
          <w:p w14:paraId="1BCD2DD6">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□整改条数全部完成的，</w:t>
            </w:r>
            <w:r>
              <w:rPr>
                <w:rStyle w:val="8"/>
                <w:rFonts w:hint="eastAsia" w:asciiTheme="minorEastAsia" w:hAnsiTheme="minorEastAsia" w:eastAsiaTheme="minorEastAsia" w:cstheme="minorEastAsia"/>
                <w:bCs/>
                <w:color w:val="auto"/>
                <w:sz w:val="24"/>
                <w:szCs w:val="24"/>
                <w:highlight w:val="none"/>
                <w:lang w:bidi="ar"/>
              </w:rPr>
              <w:t>得2分</w:t>
            </w:r>
          </w:p>
          <w:p w14:paraId="2FF3E779">
            <w:pPr>
              <w:spacing w:line="300" w:lineRule="exact"/>
              <w:textAlignment w:val="center"/>
              <w:rPr>
                <w:rStyle w:val="8"/>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□整改条数完成50%（含）以上的，</w:t>
            </w:r>
            <w:r>
              <w:rPr>
                <w:rStyle w:val="8"/>
                <w:rFonts w:hint="eastAsia" w:asciiTheme="minorEastAsia" w:hAnsiTheme="minorEastAsia" w:eastAsiaTheme="minorEastAsia" w:cstheme="minorEastAsia"/>
                <w:bCs/>
                <w:color w:val="auto"/>
                <w:sz w:val="24"/>
                <w:szCs w:val="24"/>
                <w:highlight w:val="none"/>
                <w:lang w:bidi="ar"/>
              </w:rPr>
              <w:t>得1分</w:t>
            </w:r>
          </w:p>
          <w:p w14:paraId="7AE98330">
            <w:pPr>
              <w:spacing w:line="300" w:lineRule="exac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□整改条数完成49%（含）以下的，不得分</w:t>
            </w:r>
          </w:p>
        </w:tc>
        <w:tc>
          <w:tcPr>
            <w:tcW w:w="236" w:type="dxa"/>
            <w:gridSpan w:val="2"/>
            <w:tcBorders>
              <w:top w:val="single" w:color="000000" w:sz="4" w:space="0"/>
              <w:left w:val="single" w:color="000000" w:sz="4" w:space="0"/>
              <w:bottom w:val="single" w:color="000000" w:sz="8" w:space="0"/>
              <w:right w:val="single" w:color="000000" w:sz="4" w:space="0"/>
            </w:tcBorders>
            <w:noWrap w:val="0"/>
            <w:vAlign w:val="center"/>
          </w:tcPr>
          <w:p w14:paraId="2ADC3CDE">
            <w:pPr>
              <w:spacing w:line="300" w:lineRule="exact"/>
              <w:rPr>
                <w:rFonts w:hint="eastAsia" w:asciiTheme="minorEastAsia" w:hAnsiTheme="minorEastAsia" w:eastAsiaTheme="minorEastAsia" w:cstheme="minorEastAsia"/>
                <w:bCs/>
                <w:color w:val="auto"/>
                <w:sz w:val="24"/>
                <w:szCs w:val="24"/>
                <w:highlight w:val="none"/>
              </w:rPr>
            </w:pPr>
          </w:p>
        </w:tc>
        <w:tc>
          <w:tcPr>
            <w:tcW w:w="722" w:type="dxa"/>
            <w:gridSpan w:val="2"/>
            <w:tcBorders>
              <w:top w:val="single" w:color="000000" w:sz="4" w:space="0"/>
              <w:left w:val="single" w:color="000000" w:sz="4" w:space="0"/>
              <w:bottom w:val="single" w:color="000000" w:sz="8" w:space="0"/>
              <w:right w:val="single" w:color="000000" w:sz="8" w:space="0"/>
            </w:tcBorders>
            <w:noWrap w:val="0"/>
            <w:vAlign w:val="center"/>
          </w:tcPr>
          <w:p w14:paraId="7C7D4F97">
            <w:pPr>
              <w:spacing w:line="300" w:lineRule="exact"/>
              <w:rPr>
                <w:rFonts w:hint="eastAsia" w:asciiTheme="minorEastAsia" w:hAnsiTheme="minorEastAsia" w:eastAsiaTheme="minorEastAsia" w:cstheme="minorEastAsia"/>
                <w:bCs/>
                <w:color w:val="auto"/>
                <w:sz w:val="24"/>
                <w:szCs w:val="24"/>
                <w:highlight w:val="none"/>
              </w:rPr>
            </w:pPr>
          </w:p>
        </w:tc>
      </w:tr>
      <w:tr w14:paraId="39141C8B">
        <w:tblPrEx>
          <w:tblCellMar>
            <w:top w:w="0" w:type="dxa"/>
            <w:left w:w="108" w:type="dxa"/>
            <w:bottom w:w="0" w:type="dxa"/>
            <w:right w:w="108" w:type="dxa"/>
          </w:tblCellMar>
        </w:tblPrEx>
        <w:trPr>
          <w:trHeight w:val="411" w:hRule="atLeast"/>
        </w:trPr>
        <w:tc>
          <w:tcPr>
            <w:tcW w:w="410" w:type="dxa"/>
            <w:tcBorders>
              <w:top w:val="nil"/>
              <w:left w:val="single" w:color="000000" w:sz="4" w:space="0"/>
              <w:bottom w:val="single" w:color="000000" w:sz="4" w:space="0"/>
              <w:right w:val="single" w:color="000000" w:sz="4" w:space="0"/>
            </w:tcBorders>
            <w:noWrap w:val="0"/>
            <w:vAlign w:val="center"/>
          </w:tcPr>
          <w:p w14:paraId="75660B98">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409" w:type="dxa"/>
            <w:tcBorders>
              <w:top w:val="nil"/>
              <w:left w:val="single" w:color="000000" w:sz="4" w:space="0"/>
              <w:bottom w:val="single" w:color="000000" w:sz="4" w:space="0"/>
              <w:right w:val="single" w:color="000000" w:sz="4" w:space="0"/>
            </w:tcBorders>
            <w:noWrap w:val="0"/>
            <w:vAlign w:val="center"/>
          </w:tcPr>
          <w:p w14:paraId="3CFA3F22">
            <w:pPr>
              <w:spacing w:line="300" w:lineRule="exact"/>
              <w:jc w:val="center"/>
              <w:rPr>
                <w:rFonts w:hint="eastAsia" w:asciiTheme="minorEastAsia" w:hAnsiTheme="minorEastAsia" w:eastAsiaTheme="minorEastAsia" w:cstheme="minorEastAsia"/>
                <w:bCs/>
                <w:color w:val="auto"/>
                <w:sz w:val="24"/>
                <w:szCs w:val="24"/>
                <w:highlight w:val="none"/>
              </w:rPr>
            </w:pPr>
          </w:p>
        </w:tc>
        <w:tc>
          <w:tcPr>
            <w:tcW w:w="1280" w:type="dxa"/>
            <w:tcBorders>
              <w:top w:val="nil"/>
              <w:left w:val="single" w:color="000000" w:sz="4" w:space="0"/>
              <w:bottom w:val="single" w:color="000000" w:sz="4" w:space="0"/>
              <w:right w:val="single" w:color="000000" w:sz="4" w:space="0"/>
            </w:tcBorders>
            <w:noWrap w:val="0"/>
            <w:vAlign w:val="center"/>
          </w:tcPr>
          <w:p w14:paraId="537F6AD1">
            <w:pPr>
              <w:spacing w:line="300" w:lineRule="exact"/>
              <w:rPr>
                <w:rFonts w:hint="eastAsia" w:asciiTheme="minorEastAsia" w:hAnsiTheme="minorEastAsia" w:eastAsiaTheme="minorEastAsia" w:cstheme="minorEastAsia"/>
                <w:bCs/>
                <w:color w:val="auto"/>
                <w:sz w:val="24"/>
                <w:szCs w:val="24"/>
                <w:highlight w:val="none"/>
              </w:rPr>
            </w:pPr>
          </w:p>
        </w:tc>
        <w:tc>
          <w:tcPr>
            <w:tcW w:w="3166" w:type="dxa"/>
            <w:tcBorders>
              <w:top w:val="nil"/>
              <w:left w:val="single" w:color="000000" w:sz="4" w:space="0"/>
              <w:bottom w:val="single" w:color="000000" w:sz="4" w:space="0"/>
              <w:right w:val="single" w:color="000000" w:sz="4" w:space="0"/>
            </w:tcBorders>
            <w:noWrap w:val="0"/>
            <w:vAlign w:val="center"/>
          </w:tcPr>
          <w:p w14:paraId="631266CE">
            <w:pPr>
              <w:spacing w:line="300" w:lineRule="exact"/>
              <w:rPr>
                <w:rFonts w:hint="eastAsia" w:asciiTheme="minorEastAsia" w:hAnsiTheme="minorEastAsia" w:eastAsiaTheme="minorEastAsia" w:cstheme="minorEastAsia"/>
                <w:bCs/>
                <w:color w:val="auto"/>
                <w:sz w:val="24"/>
                <w:szCs w:val="24"/>
                <w:highlight w:val="none"/>
              </w:rPr>
            </w:pPr>
          </w:p>
        </w:tc>
        <w:tc>
          <w:tcPr>
            <w:tcW w:w="500" w:type="dxa"/>
            <w:tcBorders>
              <w:top w:val="nil"/>
              <w:left w:val="single" w:color="000000" w:sz="4" w:space="0"/>
              <w:bottom w:val="single" w:color="000000" w:sz="4" w:space="0"/>
              <w:right w:val="single" w:color="000000" w:sz="4" w:space="0"/>
            </w:tcBorders>
            <w:noWrap w:val="0"/>
            <w:vAlign w:val="center"/>
          </w:tcPr>
          <w:p w14:paraId="0DF521C2">
            <w:pPr>
              <w:spacing w:line="30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100</w:t>
            </w:r>
          </w:p>
        </w:tc>
        <w:tc>
          <w:tcPr>
            <w:tcW w:w="2580" w:type="dxa"/>
            <w:gridSpan w:val="2"/>
            <w:tcBorders>
              <w:top w:val="nil"/>
              <w:left w:val="single" w:color="000000" w:sz="4" w:space="0"/>
              <w:bottom w:val="single" w:color="000000" w:sz="4" w:space="0"/>
              <w:right w:val="single" w:color="000000" w:sz="4" w:space="0"/>
            </w:tcBorders>
            <w:noWrap w:val="0"/>
            <w:vAlign w:val="center"/>
          </w:tcPr>
          <w:p w14:paraId="699AB5F9">
            <w:pPr>
              <w:spacing w:line="300" w:lineRule="exact"/>
              <w:jc w:val="righ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得分合计</w:t>
            </w:r>
          </w:p>
        </w:tc>
        <w:tc>
          <w:tcPr>
            <w:tcW w:w="236" w:type="dxa"/>
            <w:gridSpan w:val="2"/>
            <w:tcBorders>
              <w:top w:val="nil"/>
              <w:left w:val="single" w:color="000000" w:sz="4" w:space="0"/>
              <w:bottom w:val="single" w:color="000000" w:sz="4" w:space="0"/>
              <w:right w:val="single" w:color="000000" w:sz="4" w:space="0"/>
            </w:tcBorders>
            <w:noWrap w:val="0"/>
            <w:vAlign w:val="center"/>
          </w:tcPr>
          <w:p w14:paraId="1DF0F1FA">
            <w:pPr>
              <w:spacing w:line="300" w:lineRule="exact"/>
              <w:rPr>
                <w:rFonts w:hint="eastAsia" w:asciiTheme="minorEastAsia" w:hAnsiTheme="minorEastAsia" w:eastAsiaTheme="minorEastAsia" w:cstheme="minorEastAsia"/>
                <w:bCs/>
                <w:color w:val="auto"/>
                <w:sz w:val="24"/>
                <w:szCs w:val="24"/>
                <w:highlight w:val="none"/>
              </w:rPr>
            </w:pPr>
          </w:p>
        </w:tc>
        <w:tc>
          <w:tcPr>
            <w:tcW w:w="722" w:type="dxa"/>
            <w:gridSpan w:val="2"/>
            <w:tcBorders>
              <w:top w:val="nil"/>
              <w:left w:val="single" w:color="000000" w:sz="4" w:space="0"/>
              <w:bottom w:val="single" w:color="000000" w:sz="4" w:space="0"/>
              <w:right w:val="single" w:color="000000" w:sz="4" w:space="0"/>
            </w:tcBorders>
            <w:noWrap w:val="0"/>
            <w:vAlign w:val="center"/>
          </w:tcPr>
          <w:p w14:paraId="492867E2">
            <w:pPr>
              <w:spacing w:line="300" w:lineRule="exact"/>
              <w:rPr>
                <w:rFonts w:hint="eastAsia" w:asciiTheme="minorEastAsia" w:hAnsiTheme="minorEastAsia" w:eastAsiaTheme="minorEastAsia" w:cstheme="minorEastAsia"/>
                <w:bCs/>
                <w:color w:val="auto"/>
                <w:sz w:val="24"/>
                <w:szCs w:val="24"/>
                <w:highlight w:val="none"/>
              </w:rPr>
            </w:pPr>
          </w:p>
        </w:tc>
      </w:tr>
    </w:tbl>
    <w:p w14:paraId="3053531E">
      <w:pPr>
        <w:rPr>
          <w:rFonts w:hint="eastAsia" w:asciiTheme="minorEastAsia" w:hAnsiTheme="minorEastAsia" w:eastAsiaTheme="minorEastAsia" w:cstheme="minorEastAsia"/>
          <w:color w:val="auto"/>
          <w:sz w:val="24"/>
          <w:szCs w:val="24"/>
          <w:highlight w:val="none"/>
        </w:rPr>
      </w:pPr>
    </w:p>
    <w:p w14:paraId="7B42F0AF">
      <w:pPr>
        <w:rPr>
          <w:rFonts w:hint="eastAsia" w:asciiTheme="minorEastAsia" w:hAnsiTheme="minorEastAsia" w:eastAsiaTheme="minorEastAsia" w:cstheme="minorEastAsia"/>
          <w:bCs/>
          <w:color w:val="auto"/>
          <w:sz w:val="24"/>
          <w:szCs w:val="24"/>
          <w:highlight w:val="none"/>
        </w:rPr>
      </w:pPr>
    </w:p>
    <w:p w14:paraId="2852A53F">
      <w:pPr>
        <w:rPr>
          <w:rFonts w:hint="eastAsia" w:asciiTheme="minorEastAsia" w:hAnsiTheme="minorEastAsia" w:eastAsiaTheme="minorEastAsia" w:cstheme="minorEastAsia"/>
          <w:bCs/>
          <w:color w:val="auto"/>
          <w:sz w:val="24"/>
          <w:szCs w:val="24"/>
          <w:highlight w:val="none"/>
        </w:rPr>
      </w:pPr>
    </w:p>
    <w:p w14:paraId="3B10126D">
      <w:pPr>
        <w:pStyle w:val="7"/>
        <w:keepNext w:val="0"/>
        <w:keepLines w:val="0"/>
        <w:pageBreakBefore w:val="0"/>
        <w:widowControl w:val="0"/>
        <w:kinsoku/>
        <w:wordWrap/>
        <w:overflowPunct/>
        <w:topLinePunct w:val="0"/>
        <w:autoSpaceDE/>
        <w:autoSpaceDN/>
        <w:bidi w:val="0"/>
        <w:adjustRightInd/>
        <w:snapToGrid/>
        <w:ind w:left="420" w:firstLine="0" w:firstLineChars="0"/>
        <w:textAlignment w:val="auto"/>
        <w:outlineLvl w:val="2"/>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br w:type="page"/>
      </w:r>
      <w:bookmarkStart w:id="25" w:name="_Toc18122"/>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.综合保洁服务考核表</w:t>
      </w:r>
      <w:bookmarkEnd w:id="25"/>
    </w:p>
    <w:p w14:paraId="3E9AC4E2">
      <w:pPr>
        <w:jc w:val="center"/>
        <w:rPr>
          <w:rFonts w:hint="eastAsia" w:asciiTheme="minorEastAsia" w:hAnsiTheme="minorEastAsia" w:eastAsiaTheme="minorEastAsia" w:cstheme="minorEastAsia"/>
          <w:b/>
          <w:bCs/>
          <w:color w:val="auto"/>
          <w:sz w:val="24"/>
          <w:szCs w:val="24"/>
          <w:highlight w:val="none"/>
        </w:rPr>
      </w:pPr>
      <w:bookmarkStart w:id="26" w:name="_Toc172627403"/>
      <w:r>
        <w:rPr>
          <w:rFonts w:hint="eastAsia" w:asciiTheme="minorEastAsia" w:hAnsiTheme="minorEastAsia" w:eastAsiaTheme="minorEastAsia" w:cstheme="minorEastAsia"/>
          <w:b/>
          <w:bCs/>
          <w:color w:val="auto"/>
          <w:sz w:val="24"/>
          <w:szCs w:val="24"/>
          <w:highlight w:val="none"/>
        </w:rPr>
        <w:t>综合保洁服务考核表</w:t>
      </w:r>
      <w:bookmarkEnd w:id="26"/>
    </w:p>
    <w:tbl>
      <w:tblPr>
        <w:tblStyle w:val="5"/>
        <w:tblpPr w:leftFromText="180" w:rightFromText="180" w:vertAnchor="text" w:horzAnchor="page" w:tblpX="1522" w:tblpY="756"/>
        <w:tblOverlap w:val="never"/>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563"/>
        <w:gridCol w:w="679"/>
        <w:gridCol w:w="3090"/>
        <w:gridCol w:w="500"/>
        <w:gridCol w:w="2700"/>
        <w:gridCol w:w="500"/>
        <w:gridCol w:w="692"/>
      </w:tblGrid>
      <w:tr w14:paraId="321A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noWrap/>
            <w:vAlign w:val="center"/>
          </w:tcPr>
          <w:p w14:paraId="2DAB68B4">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类别</w:t>
            </w:r>
          </w:p>
        </w:tc>
        <w:tc>
          <w:tcPr>
            <w:tcW w:w="563" w:type="dxa"/>
            <w:noWrap/>
            <w:vAlign w:val="center"/>
          </w:tcPr>
          <w:p w14:paraId="4844217F">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序号</w:t>
            </w:r>
          </w:p>
        </w:tc>
        <w:tc>
          <w:tcPr>
            <w:tcW w:w="679" w:type="dxa"/>
            <w:noWrap/>
            <w:vAlign w:val="center"/>
          </w:tcPr>
          <w:p w14:paraId="23C6F3C3">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考核项目</w:t>
            </w:r>
          </w:p>
        </w:tc>
        <w:tc>
          <w:tcPr>
            <w:tcW w:w="3090" w:type="dxa"/>
            <w:noWrap w:val="0"/>
            <w:vAlign w:val="center"/>
          </w:tcPr>
          <w:p w14:paraId="49FC7743">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考核内容</w:t>
            </w:r>
          </w:p>
        </w:tc>
        <w:tc>
          <w:tcPr>
            <w:tcW w:w="500" w:type="dxa"/>
            <w:noWrap w:val="0"/>
            <w:vAlign w:val="center"/>
          </w:tcPr>
          <w:p w14:paraId="4DD48202">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分值</w:t>
            </w:r>
          </w:p>
        </w:tc>
        <w:tc>
          <w:tcPr>
            <w:tcW w:w="2700" w:type="dxa"/>
            <w:noWrap w:val="0"/>
            <w:vAlign w:val="center"/>
          </w:tcPr>
          <w:p w14:paraId="63344937">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考核标准</w:t>
            </w:r>
          </w:p>
        </w:tc>
        <w:tc>
          <w:tcPr>
            <w:tcW w:w="500" w:type="dxa"/>
            <w:noWrap/>
            <w:vAlign w:val="center"/>
          </w:tcPr>
          <w:p w14:paraId="5FFF423B">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得分</w:t>
            </w:r>
          </w:p>
        </w:tc>
        <w:tc>
          <w:tcPr>
            <w:tcW w:w="692" w:type="dxa"/>
            <w:noWrap/>
            <w:vAlign w:val="center"/>
          </w:tcPr>
          <w:p w14:paraId="3D43555B">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考核小结</w:t>
            </w:r>
          </w:p>
        </w:tc>
      </w:tr>
      <w:tr w14:paraId="0E5C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restart"/>
            <w:shd w:val="clear" w:color="auto" w:fill="FFFFFF"/>
            <w:noWrap w:val="0"/>
            <w:textDirection w:val="tbRlV"/>
            <w:vAlign w:val="center"/>
          </w:tcPr>
          <w:p w14:paraId="04E472FC">
            <w:pPr>
              <w:ind w:left="113" w:right="113"/>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服务规范</w:t>
            </w:r>
          </w:p>
        </w:tc>
        <w:tc>
          <w:tcPr>
            <w:tcW w:w="563" w:type="dxa"/>
            <w:shd w:val="clear" w:color="auto" w:fill="FFFFFF"/>
            <w:noWrap w:val="0"/>
            <w:vAlign w:val="center"/>
          </w:tcPr>
          <w:p w14:paraId="3669ABE2">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w:t>
            </w:r>
          </w:p>
        </w:tc>
        <w:tc>
          <w:tcPr>
            <w:tcW w:w="679" w:type="dxa"/>
            <w:shd w:val="clear" w:color="auto" w:fill="FFFFFF"/>
            <w:noWrap w:val="0"/>
            <w:vAlign w:val="center"/>
          </w:tcPr>
          <w:p w14:paraId="410832D8">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仪容仪表</w:t>
            </w:r>
          </w:p>
        </w:tc>
        <w:tc>
          <w:tcPr>
            <w:tcW w:w="3090" w:type="dxa"/>
            <w:shd w:val="clear" w:color="auto" w:fill="FFFFFF"/>
            <w:noWrap w:val="0"/>
            <w:vAlign w:val="center"/>
          </w:tcPr>
          <w:p w14:paraId="2E30D8E0">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1.岗位人员应按岗位要求着装、戴工牌，仪表端庄服装整洁。</w:t>
            </w:r>
          </w:p>
          <w:p w14:paraId="47A7F027">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2.举止稳重大方。</w:t>
            </w:r>
          </w:p>
        </w:tc>
        <w:tc>
          <w:tcPr>
            <w:tcW w:w="500" w:type="dxa"/>
            <w:shd w:val="clear" w:color="auto" w:fill="FFFFFF"/>
            <w:noWrap/>
            <w:vAlign w:val="center"/>
          </w:tcPr>
          <w:p w14:paraId="1D582F97">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1FEE1804">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5FE1F735">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□2.有1项合格的可得1分</w:t>
            </w:r>
          </w:p>
          <w:p w14:paraId="679483C7">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□3.有2项不合格的本条不得分，限下一考核月前完成整改</w:t>
            </w:r>
          </w:p>
        </w:tc>
        <w:tc>
          <w:tcPr>
            <w:tcW w:w="500" w:type="dxa"/>
            <w:shd w:val="clear" w:color="auto" w:fill="FFFFFF"/>
            <w:noWrap/>
            <w:vAlign w:val="center"/>
          </w:tcPr>
          <w:p w14:paraId="3B198DAE">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23C34C8A">
            <w:pPr>
              <w:rPr>
                <w:rFonts w:hint="eastAsia" w:asciiTheme="minorEastAsia" w:hAnsiTheme="minorEastAsia" w:eastAsiaTheme="minorEastAsia" w:cstheme="minorEastAsia"/>
                <w:bCs/>
                <w:color w:val="auto"/>
                <w:sz w:val="24"/>
                <w:szCs w:val="24"/>
                <w:highlight w:val="none"/>
              </w:rPr>
            </w:pPr>
          </w:p>
        </w:tc>
      </w:tr>
      <w:tr w14:paraId="5963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7ABD8E97">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2F6FCE28">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w:t>
            </w:r>
          </w:p>
        </w:tc>
        <w:tc>
          <w:tcPr>
            <w:tcW w:w="679" w:type="dxa"/>
            <w:shd w:val="clear" w:color="auto" w:fill="FFFFFF"/>
            <w:noWrap w:val="0"/>
            <w:vAlign w:val="center"/>
          </w:tcPr>
          <w:p w14:paraId="327BDF7D">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文明礼貌</w:t>
            </w:r>
          </w:p>
        </w:tc>
        <w:tc>
          <w:tcPr>
            <w:tcW w:w="3090" w:type="dxa"/>
            <w:shd w:val="clear" w:color="auto" w:fill="FFFFFF"/>
            <w:noWrap w:val="0"/>
            <w:vAlign w:val="center"/>
          </w:tcPr>
          <w:p w14:paraId="75E7404A">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1.使用文明用语，说话和气、礼貌待人。</w:t>
            </w:r>
          </w:p>
          <w:p w14:paraId="3C476348">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2.认真回答问题、耐心听取他人意见。</w:t>
            </w:r>
          </w:p>
          <w:p w14:paraId="2944140B">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3.不与医院职工或患者、同事发生冲突。</w:t>
            </w:r>
          </w:p>
        </w:tc>
        <w:tc>
          <w:tcPr>
            <w:tcW w:w="500" w:type="dxa"/>
            <w:shd w:val="clear" w:color="auto" w:fill="FFFFFF"/>
            <w:noWrap/>
            <w:vAlign w:val="center"/>
          </w:tcPr>
          <w:p w14:paraId="6F641CB9">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w:t>
            </w:r>
          </w:p>
        </w:tc>
        <w:tc>
          <w:tcPr>
            <w:tcW w:w="2700" w:type="dxa"/>
            <w:shd w:val="clear" w:color="auto" w:fill="FFFFFF"/>
            <w:noWrap w:val="0"/>
            <w:vAlign w:val="center"/>
          </w:tcPr>
          <w:p w14:paraId="53DE3A29">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□1.合格，得3分</w:t>
            </w:r>
          </w:p>
          <w:p w14:paraId="4AD11631">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□2.有1项不合格的可得2分</w:t>
            </w:r>
          </w:p>
          <w:p w14:paraId="2BA2B68F">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□3.有2项不合格的得1分</w:t>
            </w:r>
          </w:p>
          <w:p w14:paraId="4D95805C">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□4.全部不合格的本条不得分限下一考核月前完成整改</w:t>
            </w:r>
          </w:p>
        </w:tc>
        <w:tc>
          <w:tcPr>
            <w:tcW w:w="500" w:type="dxa"/>
            <w:shd w:val="clear" w:color="auto" w:fill="FFFFFF"/>
            <w:noWrap/>
            <w:vAlign w:val="center"/>
          </w:tcPr>
          <w:p w14:paraId="22A74960">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0F2B6ABB">
            <w:pPr>
              <w:rPr>
                <w:rFonts w:hint="eastAsia" w:asciiTheme="minorEastAsia" w:hAnsiTheme="minorEastAsia" w:eastAsiaTheme="minorEastAsia" w:cstheme="minorEastAsia"/>
                <w:bCs/>
                <w:color w:val="auto"/>
                <w:sz w:val="24"/>
                <w:szCs w:val="24"/>
                <w:highlight w:val="none"/>
              </w:rPr>
            </w:pPr>
          </w:p>
        </w:tc>
      </w:tr>
      <w:tr w14:paraId="2B81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211CDEFB">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ign w:val="center"/>
          </w:tcPr>
          <w:p w14:paraId="508C5E74">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w:t>
            </w:r>
          </w:p>
        </w:tc>
        <w:tc>
          <w:tcPr>
            <w:tcW w:w="679" w:type="dxa"/>
            <w:shd w:val="clear" w:color="auto" w:fill="FFFFFF"/>
            <w:noWrap/>
            <w:vAlign w:val="center"/>
          </w:tcPr>
          <w:p w14:paraId="536E3543">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工作纪律</w:t>
            </w:r>
          </w:p>
        </w:tc>
        <w:tc>
          <w:tcPr>
            <w:tcW w:w="3090" w:type="dxa"/>
            <w:shd w:val="clear" w:color="auto" w:fill="FFFFFF"/>
            <w:noWrap w:val="0"/>
            <w:vAlign w:val="center"/>
          </w:tcPr>
          <w:p w14:paraId="05EA6126">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1.工作期间，不准在岗位上坐、卧、依靠、打盹、吸烟、闲谈、吃东西、看书报、看手机等与工作无关的所有事情。</w:t>
            </w:r>
          </w:p>
          <w:p w14:paraId="5F863772">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2.工作期间不无故离岗。</w:t>
            </w:r>
          </w:p>
        </w:tc>
        <w:tc>
          <w:tcPr>
            <w:tcW w:w="500" w:type="dxa"/>
            <w:shd w:val="clear" w:color="auto" w:fill="FFFFFF"/>
            <w:noWrap/>
            <w:vAlign w:val="center"/>
          </w:tcPr>
          <w:p w14:paraId="599039D7">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2D642CD3">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54802768">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□2.有1项合格的可得1分</w:t>
            </w:r>
          </w:p>
          <w:p w14:paraId="039E11FC">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□3.有2项不合格的本条不得分，限下一考核月前完成整改</w:t>
            </w:r>
          </w:p>
        </w:tc>
        <w:tc>
          <w:tcPr>
            <w:tcW w:w="500" w:type="dxa"/>
            <w:shd w:val="clear" w:color="auto" w:fill="FFFFFF"/>
            <w:noWrap/>
            <w:vAlign w:val="center"/>
          </w:tcPr>
          <w:p w14:paraId="1A7D160B">
            <w:pPr>
              <w:jc w:val="cente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16CB9BFE">
            <w:pPr>
              <w:jc w:val="center"/>
              <w:rPr>
                <w:rFonts w:hint="eastAsia" w:asciiTheme="minorEastAsia" w:hAnsiTheme="minorEastAsia" w:eastAsiaTheme="minorEastAsia" w:cstheme="minorEastAsia"/>
                <w:bCs/>
                <w:color w:val="auto"/>
                <w:sz w:val="24"/>
                <w:szCs w:val="24"/>
                <w:highlight w:val="none"/>
              </w:rPr>
            </w:pPr>
          </w:p>
        </w:tc>
      </w:tr>
      <w:tr w14:paraId="1494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4F6434F5">
            <w:pPr>
              <w:jc w:val="center"/>
              <w:rPr>
                <w:rFonts w:hint="eastAsia" w:asciiTheme="minorEastAsia" w:hAnsiTheme="minorEastAsia" w:eastAsiaTheme="minorEastAsia" w:cstheme="minorEastAsia"/>
                <w:bCs/>
                <w:color w:val="auto"/>
                <w:sz w:val="24"/>
                <w:szCs w:val="24"/>
                <w:highlight w:val="none"/>
              </w:rPr>
            </w:pPr>
          </w:p>
        </w:tc>
        <w:tc>
          <w:tcPr>
            <w:tcW w:w="563" w:type="dxa"/>
            <w:vMerge w:val="restart"/>
            <w:shd w:val="clear" w:color="auto" w:fill="FFFFFF"/>
            <w:noWrap/>
            <w:vAlign w:val="center"/>
          </w:tcPr>
          <w:p w14:paraId="4641556F">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w:t>
            </w:r>
          </w:p>
        </w:tc>
        <w:tc>
          <w:tcPr>
            <w:tcW w:w="679" w:type="dxa"/>
            <w:vMerge w:val="restart"/>
            <w:shd w:val="clear" w:color="auto" w:fill="FFFFFF"/>
            <w:noWrap/>
            <w:vAlign w:val="center"/>
          </w:tcPr>
          <w:p w14:paraId="4ACB1BB9">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污物间</w:t>
            </w:r>
          </w:p>
        </w:tc>
        <w:tc>
          <w:tcPr>
            <w:tcW w:w="3090" w:type="dxa"/>
            <w:shd w:val="clear" w:color="auto" w:fill="FFFFFF"/>
            <w:noWrap w:val="0"/>
            <w:vAlign w:val="center"/>
          </w:tcPr>
          <w:p w14:paraId="6A19E939">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1.工作室摆放整洁，无污迹、积尘、杂乱张贴物、蜘蛛网。</w:t>
            </w:r>
          </w:p>
          <w:p w14:paraId="6083D7CD">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2.不存放个人生活用品</w:t>
            </w:r>
          </w:p>
        </w:tc>
        <w:tc>
          <w:tcPr>
            <w:tcW w:w="500" w:type="dxa"/>
            <w:shd w:val="clear" w:color="auto" w:fill="FFFFFF"/>
            <w:noWrap/>
            <w:vAlign w:val="center"/>
          </w:tcPr>
          <w:p w14:paraId="24798CE7">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4C64B7DC">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6D9AA460">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□2.有1项合格的可得1分</w:t>
            </w:r>
          </w:p>
          <w:p w14:paraId="17F04EBE">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□3.有2项不合格的本条不得分，限下一考核月前完成整改</w:t>
            </w:r>
          </w:p>
        </w:tc>
        <w:tc>
          <w:tcPr>
            <w:tcW w:w="500" w:type="dxa"/>
            <w:shd w:val="clear" w:color="auto" w:fill="FFFFFF"/>
            <w:noWrap/>
            <w:vAlign w:val="center"/>
          </w:tcPr>
          <w:p w14:paraId="5C747C29">
            <w:pPr>
              <w:jc w:val="cente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611242CD">
            <w:pPr>
              <w:jc w:val="center"/>
              <w:rPr>
                <w:rFonts w:hint="eastAsia" w:asciiTheme="minorEastAsia" w:hAnsiTheme="minorEastAsia" w:eastAsiaTheme="minorEastAsia" w:cstheme="minorEastAsia"/>
                <w:bCs/>
                <w:color w:val="auto"/>
                <w:sz w:val="24"/>
                <w:szCs w:val="24"/>
                <w:highlight w:val="none"/>
              </w:rPr>
            </w:pPr>
          </w:p>
        </w:tc>
      </w:tr>
      <w:tr w14:paraId="3C58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2C4BD76D">
            <w:pPr>
              <w:jc w:val="center"/>
              <w:rPr>
                <w:rFonts w:hint="eastAsia" w:asciiTheme="minorEastAsia" w:hAnsiTheme="minorEastAsia" w:eastAsiaTheme="minorEastAsia" w:cstheme="minorEastAsia"/>
                <w:bCs/>
                <w:color w:val="auto"/>
                <w:sz w:val="24"/>
                <w:szCs w:val="24"/>
                <w:highlight w:val="none"/>
              </w:rPr>
            </w:pPr>
          </w:p>
        </w:tc>
        <w:tc>
          <w:tcPr>
            <w:tcW w:w="563" w:type="dxa"/>
            <w:vMerge w:val="continue"/>
            <w:shd w:val="clear" w:color="auto" w:fill="FFFFFF"/>
            <w:noWrap/>
            <w:vAlign w:val="center"/>
          </w:tcPr>
          <w:p w14:paraId="6411514C">
            <w:pPr>
              <w:jc w:val="center"/>
              <w:rPr>
                <w:rFonts w:hint="eastAsia" w:asciiTheme="minorEastAsia" w:hAnsiTheme="minorEastAsia" w:eastAsiaTheme="minorEastAsia" w:cstheme="minorEastAsia"/>
                <w:bCs/>
                <w:color w:val="auto"/>
                <w:sz w:val="24"/>
                <w:szCs w:val="24"/>
                <w:highlight w:val="none"/>
              </w:rPr>
            </w:pPr>
          </w:p>
        </w:tc>
        <w:tc>
          <w:tcPr>
            <w:tcW w:w="679" w:type="dxa"/>
            <w:vMerge w:val="continue"/>
            <w:shd w:val="clear" w:color="auto" w:fill="FFFFFF"/>
            <w:noWrap/>
            <w:vAlign w:val="center"/>
          </w:tcPr>
          <w:p w14:paraId="15FA6322">
            <w:pPr>
              <w:jc w:val="center"/>
              <w:rPr>
                <w:rFonts w:hint="eastAsia" w:asciiTheme="minorEastAsia" w:hAnsiTheme="minorEastAsia" w:eastAsiaTheme="minorEastAsia" w:cstheme="minorEastAsia"/>
                <w:bCs/>
                <w:color w:val="auto"/>
                <w:sz w:val="24"/>
                <w:szCs w:val="24"/>
                <w:highlight w:val="none"/>
              </w:rPr>
            </w:pPr>
          </w:p>
        </w:tc>
        <w:tc>
          <w:tcPr>
            <w:tcW w:w="3090" w:type="dxa"/>
            <w:shd w:val="clear" w:color="auto" w:fill="FFFFFF"/>
            <w:noWrap w:val="0"/>
            <w:vAlign w:val="center"/>
          </w:tcPr>
          <w:p w14:paraId="7B640A41">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1.工作室内不得给电器充电。</w:t>
            </w:r>
          </w:p>
          <w:p w14:paraId="6D46E621">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2.不违规私接电线、插线板。</w:t>
            </w:r>
          </w:p>
        </w:tc>
        <w:tc>
          <w:tcPr>
            <w:tcW w:w="500" w:type="dxa"/>
            <w:shd w:val="clear" w:color="auto" w:fill="FFFFFF"/>
            <w:noWrap/>
            <w:vAlign w:val="center"/>
          </w:tcPr>
          <w:p w14:paraId="3107171C">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3CF56F9B">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23FA563A">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□2.有1项合格的可得1分</w:t>
            </w:r>
          </w:p>
          <w:p w14:paraId="07249F3E">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□3.有2项不合格的本条不得分，限下一考核月前完成整改</w:t>
            </w:r>
          </w:p>
        </w:tc>
        <w:tc>
          <w:tcPr>
            <w:tcW w:w="500" w:type="dxa"/>
            <w:shd w:val="clear" w:color="auto" w:fill="FFFFFF"/>
            <w:noWrap/>
            <w:vAlign w:val="center"/>
          </w:tcPr>
          <w:p w14:paraId="2EA320D4">
            <w:pPr>
              <w:jc w:val="cente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05BD0050">
            <w:pPr>
              <w:jc w:val="center"/>
              <w:rPr>
                <w:rFonts w:hint="eastAsia" w:asciiTheme="minorEastAsia" w:hAnsiTheme="minorEastAsia" w:eastAsiaTheme="minorEastAsia" w:cstheme="minorEastAsia"/>
                <w:bCs/>
                <w:color w:val="auto"/>
                <w:sz w:val="24"/>
                <w:szCs w:val="24"/>
                <w:highlight w:val="none"/>
              </w:rPr>
            </w:pPr>
          </w:p>
        </w:tc>
      </w:tr>
      <w:tr w14:paraId="5C3F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restart"/>
            <w:shd w:val="clear" w:color="auto" w:fill="FFFFFF"/>
            <w:noWrap w:val="0"/>
            <w:textDirection w:val="tbRlV"/>
            <w:vAlign w:val="center"/>
          </w:tcPr>
          <w:p w14:paraId="7752A6A9">
            <w:pPr>
              <w:ind w:left="113" w:right="113"/>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行为规范</w:t>
            </w:r>
          </w:p>
        </w:tc>
        <w:tc>
          <w:tcPr>
            <w:tcW w:w="563" w:type="dxa"/>
            <w:shd w:val="clear" w:color="auto" w:fill="FFFFFF"/>
            <w:noWrap w:val="0"/>
            <w:vAlign w:val="center"/>
          </w:tcPr>
          <w:p w14:paraId="406A1C59">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5</w:t>
            </w:r>
          </w:p>
        </w:tc>
        <w:tc>
          <w:tcPr>
            <w:tcW w:w="679" w:type="dxa"/>
            <w:shd w:val="clear" w:color="auto" w:fill="FFFFFF"/>
            <w:noWrap w:val="0"/>
            <w:vAlign w:val="center"/>
          </w:tcPr>
          <w:p w14:paraId="2A5C58D4">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遵纪守法</w:t>
            </w:r>
          </w:p>
        </w:tc>
        <w:tc>
          <w:tcPr>
            <w:tcW w:w="3090" w:type="dxa"/>
            <w:shd w:val="clear" w:color="auto" w:fill="FFFFFF"/>
            <w:noWrap w:val="0"/>
            <w:vAlign w:val="center"/>
          </w:tcPr>
          <w:p w14:paraId="22DAFF48">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1.遵守</w:t>
            </w: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bCs/>
                <w:color w:val="auto"/>
                <w:sz w:val="24"/>
                <w:szCs w:val="24"/>
                <w:highlight w:val="none"/>
                <w:lang w:bidi="ar"/>
              </w:rPr>
              <w:t>规章制度。</w:t>
            </w:r>
          </w:p>
          <w:p w14:paraId="6B2BBD2F">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2.遵守劳动纪律。</w:t>
            </w:r>
          </w:p>
        </w:tc>
        <w:tc>
          <w:tcPr>
            <w:tcW w:w="500" w:type="dxa"/>
            <w:shd w:val="clear" w:color="auto" w:fill="FFFFFF"/>
            <w:noWrap/>
            <w:vAlign w:val="center"/>
          </w:tcPr>
          <w:p w14:paraId="308CF22A">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7FF35BE2">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0C452125">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□2.有1项不合格的可得1分</w:t>
            </w:r>
          </w:p>
          <w:p w14:paraId="45D26802">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□3.全部不合格的本条不得分，限下一考核月前完成整改</w:t>
            </w:r>
          </w:p>
        </w:tc>
        <w:tc>
          <w:tcPr>
            <w:tcW w:w="500" w:type="dxa"/>
            <w:shd w:val="clear" w:color="auto" w:fill="FFFFFF"/>
            <w:noWrap/>
            <w:vAlign w:val="center"/>
          </w:tcPr>
          <w:p w14:paraId="5C7E48B0">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651374DB">
            <w:pPr>
              <w:rPr>
                <w:rFonts w:hint="eastAsia" w:asciiTheme="minorEastAsia" w:hAnsiTheme="minorEastAsia" w:eastAsiaTheme="minorEastAsia" w:cstheme="minorEastAsia"/>
                <w:bCs/>
                <w:color w:val="auto"/>
                <w:sz w:val="24"/>
                <w:szCs w:val="24"/>
                <w:highlight w:val="none"/>
              </w:rPr>
            </w:pPr>
          </w:p>
        </w:tc>
      </w:tr>
      <w:tr w14:paraId="171A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6991132D">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47604BCE">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6</w:t>
            </w:r>
          </w:p>
        </w:tc>
        <w:tc>
          <w:tcPr>
            <w:tcW w:w="679" w:type="dxa"/>
            <w:shd w:val="clear" w:color="auto" w:fill="FFFFFF"/>
            <w:noWrap w:val="0"/>
            <w:vAlign w:val="center"/>
          </w:tcPr>
          <w:p w14:paraId="791E1DC2">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操作规范</w:t>
            </w:r>
          </w:p>
        </w:tc>
        <w:tc>
          <w:tcPr>
            <w:tcW w:w="3090" w:type="dxa"/>
            <w:shd w:val="clear" w:color="auto" w:fill="FFFFFF"/>
            <w:noWrap w:val="0"/>
            <w:vAlign w:val="center"/>
          </w:tcPr>
          <w:p w14:paraId="06E467B2">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1.服从管理。</w:t>
            </w:r>
          </w:p>
          <w:p w14:paraId="78FD3C06">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2.按工作流程操作。</w:t>
            </w:r>
          </w:p>
        </w:tc>
        <w:tc>
          <w:tcPr>
            <w:tcW w:w="500" w:type="dxa"/>
            <w:shd w:val="clear" w:color="auto" w:fill="FFFFFF"/>
            <w:noWrap/>
            <w:vAlign w:val="center"/>
          </w:tcPr>
          <w:p w14:paraId="2829C218">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04492987">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5E6EEA6E">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□2.有1项不合格的可得1分</w:t>
            </w:r>
          </w:p>
          <w:p w14:paraId="019F7D81">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□3.全部不合格的本条不得分限下一考核月前完成整改</w:t>
            </w:r>
          </w:p>
        </w:tc>
        <w:tc>
          <w:tcPr>
            <w:tcW w:w="500" w:type="dxa"/>
            <w:shd w:val="clear" w:color="auto" w:fill="FFFFFF"/>
            <w:noWrap/>
            <w:vAlign w:val="center"/>
          </w:tcPr>
          <w:p w14:paraId="67A5D4A6">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791E551A">
            <w:pPr>
              <w:rPr>
                <w:rFonts w:hint="eastAsia" w:asciiTheme="minorEastAsia" w:hAnsiTheme="minorEastAsia" w:eastAsiaTheme="minorEastAsia" w:cstheme="minorEastAsia"/>
                <w:bCs/>
                <w:color w:val="auto"/>
                <w:sz w:val="24"/>
                <w:szCs w:val="24"/>
                <w:highlight w:val="none"/>
              </w:rPr>
            </w:pPr>
          </w:p>
        </w:tc>
      </w:tr>
      <w:tr w14:paraId="0708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396D4016">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074CD47F">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7</w:t>
            </w:r>
          </w:p>
        </w:tc>
        <w:tc>
          <w:tcPr>
            <w:tcW w:w="679" w:type="dxa"/>
            <w:shd w:val="clear" w:color="auto" w:fill="FFFFFF"/>
            <w:noWrap w:val="0"/>
            <w:vAlign w:val="center"/>
          </w:tcPr>
          <w:p w14:paraId="3A71CF2D">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投诉处理</w:t>
            </w:r>
          </w:p>
        </w:tc>
        <w:tc>
          <w:tcPr>
            <w:tcW w:w="3090" w:type="dxa"/>
            <w:shd w:val="clear" w:color="auto" w:fill="FFFFFF"/>
            <w:noWrap w:val="0"/>
            <w:vAlign w:val="center"/>
          </w:tcPr>
          <w:p w14:paraId="3A563BCE">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1.投诉处理及时。</w:t>
            </w:r>
          </w:p>
          <w:p w14:paraId="6AF59130">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2.反馈整改结果。</w:t>
            </w:r>
          </w:p>
        </w:tc>
        <w:tc>
          <w:tcPr>
            <w:tcW w:w="500" w:type="dxa"/>
            <w:shd w:val="clear" w:color="auto" w:fill="FFFFFF"/>
            <w:noWrap/>
            <w:vAlign w:val="center"/>
          </w:tcPr>
          <w:p w14:paraId="18A0F0D6">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210D0294">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275FD5B6">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□2.有1项不合格的可得1分</w:t>
            </w:r>
          </w:p>
          <w:p w14:paraId="0CCC9654">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□3.全部不合格的本条不得分限下一考核月前完成整改</w:t>
            </w:r>
          </w:p>
        </w:tc>
        <w:tc>
          <w:tcPr>
            <w:tcW w:w="500" w:type="dxa"/>
            <w:shd w:val="clear" w:color="auto" w:fill="FFFFFF"/>
            <w:noWrap/>
            <w:vAlign w:val="center"/>
          </w:tcPr>
          <w:p w14:paraId="2632201F">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76C5EDD7">
            <w:pPr>
              <w:rPr>
                <w:rFonts w:hint="eastAsia" w:asciiTheme="minorEastAsia" w:hAnsiTheme="minorEastAsia" w:eastAsiaTheme="minorEastAsia" w:cstheme="minorEastAsia"/>
                <w:bCs/>
                <w:color w:val="auto"/>
                <w:sz w:val="24"/>
                <w:szCs w:val="24"/>
                <w:highlight w:val="none"/>
              </w:rPr>
            </w:pPr>
          </w:p>
        </w:tc>
      </w:tr>
      <w:tr w14:paraId="3FCA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44E83A08">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1D54D520">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8</w:t>
            </w:r>
          </w:p>
        </w:tc>
        <w:tc>
          <w:tcPr>
            <w:tcW w:w="679" w:type="dxa"/>
            <w:shd w:val="clear" w:color="auto" w:fill="FFFFFF"/>
            <w:noWrap w:val="0"/>
            <w:vAlign w:val="center"/>
          </w:tcPr>
          <w:p w14:paraId="406EDB84">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问题整改</w:t>
            </w:r>
          </w:p>
        </w:tc>
        <w:tc>
          <w:tcPr>
            <w:tcW w:w="3090" w:type="dxa"/>
            <w:shd w:val="clear" w:color="auto" w:fill="FFFFFF"/>
            <w:noWrap w:val="0"/>
            <w:vAlign w:val="center"/>
          </w:tcPr>
          <w:p w14:paraId="1787B937">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1.有整改方向和措施。</w:t>
            </w:r>
          </w:p>
          <w:p w14:paraId="1BFCE883">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2.整改及时落实到位</w:t>
            </w:r>
          </w:p>
        </w:tc>
        <w:tc>
          <w:tcPr>
            <w:tcW w:w="500" w:type="dxa"/>
            <w:shd w:val="clear" w:color="auto" w:fill="FFFFFF"/>
            <w:noWrap/>
            <w:vAlign w:val="center"/>
          </w:tcPr>
          <w:p w14:paraId="303AE7E2">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69F07DC5">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1123F5E6">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□2.有1项不合格的可得1分</w:t>
            </w:r>
          </w:p>
          <w:p w14:paraId="220F9D3A">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□3.全部不合格的本条不得分限下一考核月前完成整改</w:t>
            </w:r>
          </w:p>
        </w:tc>
        <w:tc>
          <w:tcPr>
            <w:tcW w:w="500" w:type="dxa"/>
            <w:shd w:val="clear" w:color="auto" w:fill="FFFFFF"/>
            <w:noWrap/>
            <w:vAlign w:val="center"/>
          </w:tcPr>
          <w:p w14:paraId="45BEBD8D">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4210EE7D">
            <w:pPr>
              <w:rPr>
                <w:rFonts w:hint="eastAsia" w:asciiTheme="minorEastAsia" w:hAnsiTheme="minorEastAsia" w:eastAsiaTheme="minorEastAsia" w:cstheme="minorEastAsia"/>
                <w:bCs/>
                <w:color w:val="auto"/>
                <w:sz w:val="24"/>
                <w:szCs w:val="24"/>
                <w:highlight w:val="none"/>
              </w:rPr>
            </w:pPr>
          </w:p>
        </w:tc>
      </w:tr>
      <w:tr w14:paraId="3B66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restart"/>
            <w:shd w:val="clear" w:color="auto" w:fill="FFFFFF"/>
            <w:noWrap w:val="0"/>
            <w:textDirection w:val="tbRlV"/>
            <w:vAlign w:val="center"/>
          </w:tcPr>
          <w:p w14:paraId="6CD99170">
            <w:pPr>
              <w:ind w:left="113" w:right="113"/>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楼宇内保洁</w:t>
            </w:r>
          </w:p>
        </w:tc>
        <w:tc>
          <w:tcPr>
            <w:tcW w:w="563" w:type="dxa"/>
            <w:shd w:val="clear" w:color="auto" w:fill="FFFFFF"/>
            <w:noWrap w:val="0"/>
            <w:vAlign w:val="center"/>
          </w:tcPr>
          <w:p w14:paraId="1FF1DB86">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9</w:t>
            </w:r>
          </w:p>
        </w:tc>
        <w:tc>
          <w:tcPr>
            <w:tcW w:w="679" w:type="dxa"/>
            <w:shd w:val="clear" w:color="auto" w:fill="FFFFFF"/>
            <w:noWrap w:val="0"/>
            <w:vAlign w:val="center"/>
          </w:tcPr>
          <w:p w14:paraId="3ABFCCB1">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地面</w:t>
            </w:r>
          </w:p>
        </w:tc>
        <w:tc>
          <w:tcPr>
            <w:tcW w:w="3090" w:type="dxa"/>
            <w:shd w:val="clear" w:color="auto" w:fill="FFFFFF"/>
            <w:noWrap w:val="0"/>
            <w:vAlign w:val="center"/>
          </w:tcPr>
          <w:p w14:paraId="49C6529D">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1.无污迹、水迹、口香糖胶迹、烟头等。</w:t>
            </w:r>
          </w:p>
          <w:p w14:paraId="32A30103">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2.地面排水口无堆积物。</w:t>
            </w:r>
          </w:p>
        </w:tc>
        <w:tc>
          <w:tcPr>
            <w:tcW w:w="500" w:type="dxa"/>
            <w:shd w:val="clear" w:color="auto" w:fill="FFFFFF"/>
            <w:noWrap/>
            <w:vAlign w:val="center"/>
          </w:tcPr>
          <w:p w14:paraId="050B8C25">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189DEFFA">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699B3035">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□2.有1项不合格的可得1分</w:t>
            </w:r>
          </w:p>
          <w:p w14:paraId="0E26F825">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□3.全部不合格的本条不得分限下一考核月前完成整改</w:t>
            </w:r>
          </w:p>
        </w:tc>
        <w:tc>
          <w:tcPr>
            <w:tcW w:w="500" w:type="dxa"/>
            <w:shd w:val="clear" w:color="auto" w:fill="FFFFFF"/>
            <w:noWrap/>
            <w:vAlign w:val="center"/>
          </w:tcPr>
          <w:p w14:paraId="1BD12565">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4F413120">
            <w:pPr>
              <w:rPr>
                <w:rFonts w:hint="eastAsia" w:asciiTheme="minorEastAsia" w:hAnsiTheme="minorEastAsia" w:eastAsiaTheme="minorEastAsia" w:cstheme="minorEastAsia"/>
                <w:bCs/>
                <w:color w:val="auto"/>
                <w:sz w:val="24"/>
                <w:szCs w:val="24"/>
                <w:highlight w:val="none"/>
              </w:rPr>
            </w:pPr>
          </w:p>
        </w:tc>
      </w:tr>
      <w:tr w14:paraId="5E95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0F555741">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3D6287B9">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10</w:t>
            </w:r>
          </w:p>
        </w:tc>
        <w:tc>
          <w:tcPr>
            <w:tcW w:w="679" w:type="dxa"/>
            <w:shd w:val="clear" w:color="auto" w:fill="FFFFFF"/>
            <w:noWrap w:val="0"/>
            <w:vAlign w:val="center"/>
          </w:tcPr>
          <w:p w14:paraId="032432C3">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墙面、门窗</w:t>
            </w:r>
          </w:p>
        </w:tc>
        <w:tc>
          <w:tcPr>
            <w:tcW w:w="3090" w:type="dxa"/>
            <w:shd w:val="clear" w:color="auto" w:fill="FFFFFF"/>
            <w:noWrap w:val="0"/>
            <w:vAlign w:val="center"/>
          </w:tcPr>
          <w:p w14:paraId="22BA1F39">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1.无污迹、积尘。</w:t>
            </w:r>
          </w:p>
          <w:p w14:paraId="2475A2A7">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2.窗框窗台、内侧玻璃无灰尘。</w:t>
            </w:r>
          </w:p>
          <w:p w14:paraId="31DD836C">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3.无杂乱张贴物、过期海报等。</w:t>
            </w:r>
          </w:p>
        </w:tc>
        <w:tc>
          <w:tcPr>
            <w:tcW w:w="500" w:type="dxa"/>
            <w:shd w:val="clear" w:color="auto" w:fill="FFFFFF"/>
            <w:noWrap/>
            <w:vAlign w:val="center"/>
          </w:tcPr>
          <w:p w14:paraId="6F93E66A">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6299462F">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7559E8C3">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□2.有1项不合格的可得1分</w:t>
            </w:r>
          </w:p>
          <w:p w14:paraId="5C3EDB67">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□3.全部不合格的本条不得分限下一考核月前完成整改</w:t>
            </w:r>
          </w:p>
        </w:tc>
        <w:tc>
          <w:tcPr>
            <w:tcW w:w="500" w:type="dxa"/>
            <w:shd w:val="clear" w:color="auto" w:fill="FFFFFF"/>
            <w:noWrap/>
            <w:vAlign w:val="center"/>
          </w:tcPr>
          <w:p w14:paraId="1B133EB6">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779FF8FF">
            <w:pPr>
              <w:rPr>
                <w:rFonts w:hint="eastAsia" w:asciiTheme="minorEastAsia" w:hAnsiTheme="minorEastAsia" w:eastAsiaTheme="minorEastAsia" w:cstheme="minorEastAsia"/>
                <w:bCs/>
                <w:color w:val="auto"/>
                <w:sz w:val="24"/>
                <w:szCs w:val="24"/>
                <w:highlight w:val="none"/>
              </w:rPr>
            </w:pPr>
          </w:p>
        </w:tc>
      </w:tr>
      <w:tr w14:paraId="7880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45B14101">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433E0456">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11</w:t>
            </w:r>
          </w:p>
        </w:tc>
        <w:tc>
          <w:tcPr>
            <w:tcW w:w="679" w:type="dxa"/>
            <w:shd w:val="clear" w:color="auto" w:fill="FFFFFF"/>
            <w:noWrap w:val="0"/>
            <w:vAlign w:val="center"/>
          </w:tcPr>
          <w:p w14:paraId="66E07C73">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天花板</w:t>
            </w:r>
          </w:p>
        </w:tc>
        <w:tc>
          <w:tcPr>
            <w:tcW w:w="3090" w:type="dxa"/>
            <w:shd w:val="clear" w:color="auto" w:fill="FFFFFF"/>
            <w:noWrap w:val="0"/>
            <w:vAlign w:val="center"/>
          </w:tcPr>
          <w:p w14:paraId="1C2686A8">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1.无积尘。</w:t>
            </w:r>
          </w:p>
          <w:p w14:paraId="42B81210">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2.蜘蛛网</w:t>
            </w:r>
          </w:p>
        </w:tc>
        <w:tc>
          <w:tcPr>
            <w:tcW w:w="500" w:type="dxa"/>
            <w:shd w:val="clear" w:color="auto" w:fill="FFFFFF"/>
            <w:noWrap/>
            <w:vAlign w:val="center"/>
          </w:tcPr>
          <w:p w14:paraId="27BC91C7">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0B811F71">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7F25A58F">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□2.有1项合格的可得1分</w:t>
            </w:r>
          </w:p>
          <w:p w14:paraId="4D2042BD">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□3.有2项不合格的本条不得分，限下一考核月前完成整改</w:t>
            </w:r>
          </w:p>
        </w:tc>
        <w:tc>
          <w:tcPr>
            <w:tcW w:w="500" w:type="dxa"/>
            <w:shd w:val="clear" w:color="auto" w:fill="FFFFFF"/>
            <w:noWrap/>
            <w:vAlign w:val="center"/>
          </w:tcPr>
          <w:p w14:paraId="2EE5885C">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1A91C007">
            <w:pPr>
              <w:rPr>
                <w:rFonts w:hint="eastAsia" w:asciiTheme="minorEastAsia" w:hAnsiTheme="minorEastAsia" w:eastAsiaTheme="minorEastAsia" w:cstheme="minorEastAsia"/>
                <w:bCs/>
                <w:color w:val="auto"/>
                <w:sz w:val="24"/>
                <w:szCs w:val="24"/>
                <w:highlight w:val="none"/>
              </w:rPr>
            </w:pPr>
          </w:p>
        </w:tc>
      </w:tr>
      <w:tr w14:paraId="31E9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42DE58CB">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36B2BF73">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12</w:t>
            </w:r>
          </w:p>
        </w:tc>
        <w:tc>
          <w:tcPr>
            <w:tcW w:w="679" w:type="dxa"/>
            <w:shd w:val="clear" w:color="auto" w:fill="FFFFFF"/>
            <w:noWrap w:val="0"/>
            <w:vAlign w:val="center"/>
          </w:tcPr>
          <w:p w14:paraId="680B0D4E">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室内物品</w:t>
            </w:r>
          </w:p>
        </w:tc>
        <w:tc>
          <w:tcPr>
            <w:tcW w:w="3090" w:type="dxa"/>
            <w:shd w:val="clear" w:color="auto" w:fill="FFFFFF"/>
            <w:noWrap w:val="0"/>
            <w:vAlign w:val="center"/>
          </w:tcPr>
          <w:p w14:paraId="5BEDFA3B">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1.无污迹、积尘。</w:t>
            </w:r>
          </w:p>
          <w:p w14:paraId="016B1B72">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2.发现设施损坏及时报修</w:t>
            </w:r>
          </w:p>
        </w:tc>
        <w:tc>
          <w:tcPr>
            <w:tcW w:w="500" w:type="dxa"/>
            <w:shd w:val="clear" w:color="auto" w:fill="FFFFFF"/>
            <w:noWrap/>
            <w:vAlign w:val="center"/>
          </w:tcPr>
          <w:p w14:paraId="039D2855">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2AE7EDFE">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75C038B6">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□2.有1项不合格的可得1分</w:t>
            </w:r>
          </w:p>
          <w:p w14:paraId="1125A1B7">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□3.全部不合格的本条不得分限下一考核月前完成整改</w:t>
            </w:r>
          </w:p>
        </w:tc>
        <w:tc>
          <w:tcPr>
            <w:tcW w:w="500" w:type="dxa"/>
            <w:shd w:val="clear" w:color="auto" w:fill="FFFFFF"/>
            <w:noWrap/>
            <w:vAlign w:val="center"/>
          </w:tcPr>
          <w:p w14:paraId="23C9FCF4">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627FB7B1">
            <w:pPr>
              <w:rPr>
                <w:rFonts w:hint="eastAsia" w:asciiTheme="minorEastAsia" w:hAnsiTheme="minorEastAsia" w:eastAsiaTheme="minorEastAsia" w:cstheme="minorEastAsia"/>
                <w:bCs/>
                <w:color w:val="auto"/>
                <w:sz w:val="24"/>
                <w:szCs w:val="24"/>
                <w:highlight w:val="none"/>
              </w:rPr>
            </w:pPr>
          </w:p>
        </w:tc>
      </w:tr>
      <w:tr w14:paraId="0540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63" w:type="dxa"/>
            <w:vMerge w:val="continue"/>
            <w:shd w:val="clear" w:color="auto" w:fill="FFFFFF"/>
            <w:noWrap w:val="0"/>
            <w:vAlign w:val="center"/>
          </w:tcPr>
          <w:p w14:paraId="4AB9AE6E">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62048460">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13</w:t>
            </w:r>
          </w:p>
        </w:tc>
        <w:tc>
          <w:tcPr>
            <w:tcW w:w="679" w:type="dxa"/>
            <w:shd w:val="clear" w:color="auto" w:fill="FFFFFF"/>
            <w:noWrap w:val="0"/>
            <w:vAlign w:val="center"/>
          </w:tcPr>
          <w:p w14:paraId="7336A2A5">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垃圾桶</w:t>
            </w:r>
          </w:p>
        </w:tc>
        <w:tc>
          <w:tcPr>
            <w:tcW w:w="3090" w:type="dxa"/>
            <w:shd w:val="clear" w:color="auto" w:fill="FFFFFF"/>
            <w:noWrap w:val="0"/>
            <w:vAlign w:val="center"/>
          </w:tcPr>
          <w:p w14:paraId="3648D480">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1.倾倒及时、不满溢。</w:t>
            </w:r>
          </w:p>
          <w:p w14:paraId="2E7A0A41">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2.垃圾桶物表整洁无污渍。</w:t>
            </w:r>
          </w:p>
          <w:p w14:paraId="130E6CD4">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3.垃圾桶标识完整无破损。</w:t>
            </w:r>
          </w:p>
        </w:tc>
        <w:tc>
          <w:tcPr>
            <w:tcW w:w="500" w:type="dxa"/>
            <w:shd w:val="clear" w:color="auto" w:fill="FFFFFF"/>
            <w:noWrap/>
            <w:vAlign w:val="center"/>
          </w:tcPr>
          <w:p w14:paraId="4D6E1825">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w:t>
            </w:r>
          </w:p>
        </w:tc>
        <w:tc>
          <w:tcPr>
            <w:tcW w:w="2700" w:type="dxa"/>
            <w:shd w:val="clear" w:color="auto" w:fill="FFFFFF"/>
            <w:noWrap w:val="0"/>
            <w:vAlign w:val="center"/>
          </w:tcPr>
          <w:p w14:paraId="43105DEB">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□1.合格，得3分</w:t>
            </w:r>
          </w:p>
          <w:p w14:paraId="7A3025F5">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□2.有1项不合格的可得2分</w:t>
            </w:r>
          </w:p>
          <w:p w14:paraId="27CE7233">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□3.有2项不合格的得1分</w:t>
            </w:r>
          </w:p>
          <w:p w14:paraId="14B21409">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□4.全部不合格的本条不得分限下一考核月前完成整改</w:t>
            </w:r>
          </w:p>
        </w:tc>
        <w:tc>
          <w:tcPr>
            <w:tcW w:w="500" w:type="dxa"/>
            <w:shd w:val="clear" w:color="auto" w:fill="FFFFFF"/>
            <w:noWrap/>
            <w:vAlign w:val="center"/>
          </w:tcPr>
          <w:p w14:paraId="306D67D6">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471DFEE3">
            <w:pPr>
              <w:rPr>
                <w:rFonts w:hint="eastAsia" w:asciiTheme="minorEastAsia" w:hAnsiTheme="minorEastAsia" w:eastAsiaTheme="minorEastAsia" w:cstheme="minorEastAsia"/>
                <w:bCs/>
                <w:color w:val="auto"/>
                <w:sz w:val="24"/>
                <w:szCs w:val="24"/>
                <w:highlight w:val="none"/>
              </w:rPr>
            </w:pPr>
          </w:p>
        </w:tc>
      </w:tr>
      <w:tr w14:paraId="1B24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02EB12DF">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7E87E0E5">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14</w:t>
            </w:r>
          </w:p>
        </w:tc>
        <w:tc>
          <w:tcPr>
            <w:tcW w:w="679" w:type="dxa"/>
            <w:shd w:val="clear" w:color="auto" w:fill="FFFFFF"/>
            <w:noWrap w:val="0"/>
            <w:vAlign w:val="center"/>
          </w:tcPr>
          <w:p w14:paraId="387C7232">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水池、淋浴设备</w:t>
            </w:r>
          </w:p>
        </w:tc>
        <w:tc>
          <w:tcPr>
            <w:tcW w:w="3090" w:type="dxa"/>
            <w:shd w:val="clear" w:color="auto" w:fill="FFFFFF"/>
            <w:noWrap w:val="0"/>
            <w:vAlign w:val="center"/>
          </w:tcPr>
          <w:p w14:paraId="39E720E0">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1.洁具干净、无污渍，边缘无水垢堆。</w:t>
            </w:r>
          </w:p>
          <w:p w14:paraId="2EF51BA4">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2.镜面干净无水痕</w:t>
            </w:r>
          </w:p>
        </w:tc>
        <w:tc>
          <w:tcPr>
            <w:tcW w:w="500" w:type="dxa"/>
            <w:shd w:val="clear" w:color="auto" w:fill="FFFFFF"/>
            <w:noWrap/>
            <w:vAlign w:val="center"/>
          </w:tcPr>
          <w:p w14:paraId="7075F248">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1C3401A8">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7AAC8C83">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□2.有1项不合格的可得1分</w:t>
            </w:r>
          </w:p>
          <w:p w14:paraId="0FA2A7C9">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□3.全部不合格的本条不得分限下一考核月前完成整改</w:t>
            </w:r>
          </w:p>
        </w:tc>
        <w:tc>
          <w:tcPr>
            <w:tcW w:w="500" w:type="dxa"/>
            <w:shd w:val="clear" w:color="auto" w:fill="FFFFFF"/>
            <w:noWrap/>
            <w:vAlign w:val="center"/>
          </w:tcPr>
          <w:p w14:paraId="307304B5">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2372723E">
            <w:pPr>
              <w:rPr>
                <w:rFonts w:hint="eastAsia" w:asciiTheme="minorEastAsia" w:hAnsiTheme="minorEastAsia" w:eastAsiaTheme="minorEastAsia" w:cstheme="minorEastAsia"/>
                <w:bCs/>
                <w:color w:val="auto"/>
                <w:sz w:val="24"/>
                <w:szCs w:val="24"/>
                <w:highlight w:val="none"/>
              </w:rPr>
            </w:pPr>
          </w:p>
        </w:tc>
      </w:tr>
      <w:tr w14:paraId="6F58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381C44BF">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337AC0A0">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15</w:t>
            </w:r>
          </w:p>
        </w:tc>
        <w:tc>
          <w:tcPr>
            <w:tcW w:w="679" w:type="dxa"/>
            <w:shd w:val="clear" w:color="auto" w:fill="FFFFFF"/>
            <w:noWrap w:val="0"/>
            <w:vAlign w:val="center"/>
          </w:tcPr>
          <w:p w14:paraId="7ECE6069">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瓷砖（地面、墙面）</w:t>
            </w:r>
          </w:p>
        </w:tc>
        <w:tc>
          <w:tcPr>
            <w:tcW w:w="3090" w:type="dxa"/>
            <w:shd w:val="clear" w:color="auto" w:fill="FFFFFF"/>
            <w:noWrap w:val="0"/>
            <w:vAlign w:val="center"/>
          </w:tcPr>
          <w:p w14:paraId="14775CBB">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1.无灰尘、水渍、污渍。</w:t>
            </w:r>
          </w:p>
          <w:p w14:paraId="0498905E">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2.完好，有破损及时报修</w:t>
            </w:r>
          </w:p>
        </w:tc>
        <w:tc>
          <w:tcPr>
            <w:tcW w:w="500" w:type="dxa"/>
            <w:shd w:val="clear" w:color="auto" w:fill="FFFFFF"/>
            <w:noWrap/>
            <w:vAlign w:val="center"/>
          </w:tcPr>
          <w:p w14:paraId="0E8F118A">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5189AB59">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311090AB">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□2.有1项合格的可得1分</w:t>
            </w:r>
          </w:p>
          <w:p w14:paraId="424CF21D">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□3.有2项不合格的本条不得分，限下一考核月前完成整改</w:t>
            </w:r>
          </w:p>
        </w:tc>
        <w:tc>
          <w:tcPr>
            <w:tcW w:w="500" w:type="dxa"/>
            <w:shd w:val="clear" w:color="auto" w:fill="FFFFFF"/>
            <w:noWrap/>
            <w:vAlign w:val="center"/>
          </w:tcPr>
          <w:p w14:paraId="7A271817">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20F92036">
            <w:pPr>
              <w:rPr>
                <w:rFonts w:hint="eastAsia" w:asciiTheme="minorEastAsia" w:hAnsiTheme="minorEastAsia" w:eastAsiaTheme="minorEastAsia" w:cstheme="minorEastAsia"/>
                <w:bCs/>
                <w:color w:val="auto"/>
                <w:sz w:val="24"/>
                <w:szCs w:val="24"/>
                <w:highlight w:val="none"/>
              </w:rPr>
            </w:pPr>
          </w:p>
        </w:tc>
      </w:tr>
      <w:tr w14:paraId="3A7C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restart"/>
            <w:shd w:val="clear" w:color="auto" w:fill="FFFFFF"/>
            <w:noWrap w:val="0"/>
            <w:textDirection w:val="tbRlV"/>
            <w:vAlign w:val="center"/>
          </w:tcPr>
          <w:p w14:paraId="0B23816A">
            <w:pPr>
              <w:ind w:left="113" w:right="113"/>
              <w:jc w:val="righ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卫生间保洁</w:t>
            </w:r>
          </w:p>
        </w:tc>
        <w:tc>
          <w:tcPr>
            <w:tcW w:w="563" w:type="dxa"/>
            <w:shd w:val="clear" w:color="auto" w:fill="FFFFFF"/>
            <w:noWrap w:val="0"/>
            <w:vAlign w:val="center"/>
          </w:tcPr>
          <w:p w14:paraId="20EE8242">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16</w:t>
            </w:r>
          </w:p>
        </w:tc>
        <w:tc>
          <w:tcPr>
            <w:tcW w:w="679" w:type="dxa"/>
            <w:shd w:val="clear" w:color="auto" w:fill="FFFFFF"/>
            <w:noWrap w:val="0"/>
            <w:vAlign w:val="center"/>
          </w:tcPr>
          <w:p w14:paraId="1964ACFE">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卫生纸</w:t>
            </w:r>
          </w:p>
        </w:tc>
        <w:tc>
          <w:tcPr>
            <w:tcW w:w="3090" w:type="dxa"/>
            <w:shd w:val="clear" w:color="auto" w:fill="FFFFFF"/>
            <w:noWrap w:val="0"/>
            <w:vAlign w:val="center"/>
          </w:tcPr>
          <w:p w14:paraId="212897F0">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1.公共卫生间必须配备卫生纸。</w:t>
            </w:r>
          </w:p>
          <w:p w14:paraId="4BB05A7C">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2.做到及时更换。</w:t>
            </w:r>
          </w:p>
        </w:tc>
        <w:tc>
          <w:tcPr>
            <w:tcW w:w="500" w:type="dxa"/>
            <w:shd w:val="clear" w:color="auto" w:fill="FFFFFF"/>
            <w:noWrap/>
            <w:vAlign w:val="center"/>
          </w:tcPr>
          <w:p w14:paraId="6FA7B83E">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7C6CD471">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3031648C">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□2.有1项合格的可得1分</w:t>
            </w:r>
          </w:p>
          <w:p w14:paraId="228B217E">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□3.有2项不合格的本条不得分，限下一考核月前完成整改</w:t>
            </w:r>
          </w:p>
        </w:tc>
        <w:tc>
          <w:tcPr>
            <w:tcW w:w="500" w:type="dxa"/>
            <w:shd w:val="clear" w:color="auto" w:fill="FFFFFF"/>
            <w:noWrap/>
            <w:vAlign w:val="center"/>
          </w:tcPr>
          <w:p w14:paraId="3ABCC3D8">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74C62FA4">
            <w:pPr>
              <w:rPr>
                <w:rFonts w:hint="eastAsia" w:asciiTheme="minorEastAsia" w:hAnsiTheme="minorEastAsia" w:eastAsiaTheme="minorEastAsia" w:cstheme="minorEastAsia"/>
                <w:bCs/>
                <w:color w:val="auto"/>
                <w:sz w:val="24"/>
                <w:szCs w:val="24"/>
                <w:highlight w:val="none"/>
              </w:rPr>
            </w:pPr>
          </w:p>
        </w:tc>
      </w:tr>
      <w:tr w14:paraId="3CD2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646DFBD0">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439F5D2A">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17</w:t>
            </w:r>
          </w:p>
        </w:tc>
        <w:tc>
          <w:tcPr>
            <w:tcW w:w="679" w:type="dxa"/>
            <w:shd w:val="clear" w:color="auto" w:fill="FFFFFF"/>
            <w:noWrap w:val="0"/>
            <w:vAlign w:val="center"/>
          </w:tcPr>
          <w:p w14:paraId="5BA54F24">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洗手液</w:t>
            </w:r>
          </w:p>
        </w:tc>
        <w:tc>
          <w:tcPr>
            <w:tcW w:w="3090" w:type="dxa"/>
            <w:shd w:val="clear" w:color="auto" w:fill="FFFFFF"/>
            <w:noWrap w:val="0"/>
            <w:vAlign w:val="center"/>
          </w:tcPr>
          <w:p w14:paraId="3999AAB8">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1.公共卫生间必须配备洗手液。</w:t>
            </w:r>
          </w:p>
          <w:p w14:paraId="5D388433">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2.及时添加，每次检查不得少于3分之1。</w:t>
            </w:r>
          </w:p>
        </w:tc>
        <w:tc>
          <w:tcPr>
            <w:tcW w:w="500" w:type="dxa"/>
            <w:shd w:val="clear" w:color="auto" w:fill="FFFFFF"/>
            <w:noWrap/>
            <w:vAlign w:val="center"/>
          </w:tcPr>
          <w:p w14:paraId="12148033">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219D470C">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7703FBD1">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□2.有1项合格的可得1分</w:t>
            </w:r>
          </w:p>
          <w:p w14:paraId="6797705F">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□3.有2项不合格的本条不得分，限下一考核月前完成整改</w:t>
            </w:r>
          </w:p>
        </w:tc>
        <w:tc>
          <w:tcPr>
            <w:tcW w:w="500" w:type="dxa"/>
            <w:shd w:val="clear" w:color="auto" w:fill="FFFFFF"/>
            <w:noWrap/>
            <w:vAlign w:val="center"/>
          </w:tcPr>
          <w:p w14:paraId="4445EF06">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11F4F4BE">
            <w:pPr>
              <w:rPr>
                <w:rFonts w:hint="eastAsia" w:asciiTheme="minorEastAsia" w:hAnsiTheme="minorEastAsia" w:eastAsiaTheme="minorEastAsia" w:cstheme="minorEastAsia"/>
                <w:bCs/>
                <w:color w:val="auto"/>
                <w:sz w:val="24"/>
                <w:szCs w:val="24"/>
                <w:highlight w:val="none"/>
              </w:rPr>
            </w:pPr>
          </w:p>
        </w:tc>
      </w:tr>
      <w:tr w14:paraId="1B33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51D3F483">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5EABDC1F">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18</w:t>
            </w:r>
          </w:p>
        </w:tc>
        <w:tc>
          <w:tcPr>
            <w:tcW w:w="679" w:type="dxa"/>
            <w:shd w:val="clear" w:color="auto" w:fill="FFFFFF"/>
            <w:noWrap w:val="0"/>
            <w:vAlign w:val="center"/>
          </w:tcPr>
          <w:p w14:paraId="7570B06A">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隔板、墙面、地面</w:t>
            </w:r>
          </w:p>
        </w:tc>
        <w:tc>
          <w:tcPr>
            <w:tcW w:w="3090" w:type="dxa"/>
            <w:shd w:val="clear" w:color="auto" w:fill="FFFFFF"/>
            <w:noWrap w:val="0"/>
            <w:vAlign w:val="center"/>
          </w:tcPr>
          <w:p w14:paraId="4F3E0EEC">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1.无污渍、积尘。</w:t>
            </w:r>
          </w:p>
          <w:p w14:paraId="410BA7E4">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2.排水口无堆积物</w:t>
            </w:r>
          </w:p>
        </w:tc>
        <w:tc>
          <w:tcPr>
            <w:tcW w:w="500" w:type="dxa"/>
            <w:shd w:val="clear" w:color="auto" w:fill="FFFFFF"/>
            <w:noWrap/>
            <w:vAlign w:val="center"/>
          </w:tcPr>
          <w:p w14:paraId="46287AF2">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0647E436">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0627313D">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□2.有1项不合格的可得1分</w:t>
            </w:r>
          </w:p>
          <w:p w14:paraId="673830E1">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□3.全部不合格的本条不得分限下一考核月前完成整改</w:t>
            </w:r>
          </w:p>
        </w:tc>
        <w:tc>
          <w:tcPr>
            <w:tcW w:w="500" w:type="dxa"/>
            <w:shd w:val="clear" w:color="auto" w:fill="FFFFFF"/>
            <w:noWrap/>
            <w:vAlign w:val="center"/>
          </w:tcPr>
          <w:p w14:paraId="094EC42F">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315BA8D7">
            <w:pPr>
              <w:rPr>
                <w:rFonts w:hint="eastAsia" w:asciiTheme="minorEastAsia" w:hAnsiTheme="minorEastAsia" w:eastAsiaTheme="minorEastAsia" w:cstheme="minorEastAsia"/>
                <w:bCs/>
                <w:color w:val="auto"/>
                <w:sz w:val="24"/>
                <w:szCs w:val="24"/>
                <w:highlight w:val="none"/>
              </w:rPr>
            </w:pPr>
          </w:p>
        </w:tc>
      </w:tr>
      <w:tr w14:paraId="5B50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118921E0">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0D2FA881">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19</w:t>
            </w:r>
          </w:p>
        </w:tc>
        <w:tc>
          <w:tcPr>
            <w:tcW w:w="679" w:type="dxa"/>
            <w:shd w:val="clear" w:color="auto" w:fill="FFFFFF"/>
            <w:noWrap w:val="0"/>
            <w:vAlign w:val="center"/>
          </w:tcPr>
          <w:p w14:paraId="5DB76F8A">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垃圾桶</w:t>
            </w:r>
          </w:p>
        </w:tc>
        <w:tc>
          <w:tcPr>
            <w:tcW w:w="3090" w:type="dxa"/>
            <w:shd w:val="clear" w:color="auto" w:fill="FFFFFF"/>
            <w:noWrap w:val="0"/>
            <w:vAlign w:val="center"/>
          </w:tcPr>
          <w:p w14:paraId="7A75B297">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1.倾倒及时、不满溢。</w:t>
            </w:r>
          </w:p>
          <w:p w14:paraId="54788A08">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2.垃圾桶物表整洁无污渍。</w:t>
            </w:r>
          </w:p>
          <w:p w14:paraId="28FD4417">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3.垃圾桶标识完整无破损。</w:t>
            </w:r>
          </w:p>
        </w:tc>
        <w:tc>
          <w:tcPr>
            <w:tcW w:w="500" w:type="dxa"/>
            <w:shd w:val="clear" w:color="auto" w:fill="FFFFFF"/>
            <w:noWrap/>
            <w:vAlign w:val="center"/>
          </w:tcPr>
          <w:p w14:paraId="1D1D1D3E">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w:t>
            </w:r>
          </w:p>
        </w:tc>
        <w:tc>
          <w:tcPr>
            <w:tcW w:w="2700" w:type="dxa"/>
            <w:shd w:val="clear" w:color="auto" w:fill="FFFFFF"/>
            <w:noWrap w:val="0"/>
            <w:vAlign w:val="center"/>
          </w:tcPr>
          <w:p w14:paraId="4B88EE77">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□1.合格，得3分</w:t>
            </w:r>
          </w:p>
          <w:p w14:paraId="1CB17558">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□2.有1项不合格的可得2分</w:t>
            </w:r>
          </w:p>
          <w:p w14:paraId="2239FADE">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□3.有2项不合格的得1分</w:t>
            </w:r>
          </w:p>
          <w:p w14:paraId="5B6D776A">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□4.全部不合格的本条不得分限下一考核月前完成整改</w:t>
            </w:r>
          </w:p>
        </w:tc>
        <w:tc>
          <w:tcPr>
            <w:tcW w:w="500" w:type="dxa"/>
            <w:shd w:val="clear" w:color="auto" w:fill="FFFFFF"/>
            <w:noWrap/>
            <w:vAlign w:val="center"/>
          </w:tcPr>
          <w:p w14:paraId="137EF4E8">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3CBCAA10">
            <w:pPr>
              <w:rPr>
                <w:rFonts w:hint="eastAsia" w:asciiTheme="minorEastAsia" w:hAnsiTheme="minorEastAsia" w:eastAsiaTheme="minorEastAsia" w:cstheme="minorEastAsia"/>
                <w:bCs/>
                <w:color w:val="auto"/>
                <w:sz w:val="24"/>
                <w:szCs w:val="24"/>
                <w:highlight w:val="none"/>
              </w:rPr>
            </w:pPr>
          </w:p>
        </w:tc>
      </w:tr>
      <w:tr w14:paraId="5B1A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1537E21C">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58D37022">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20</w:t>
            </w:r>
          </w:p>
        </w:tc>
        <w:tc>
          <w:tcPr>
            <w:tcW w:w="679" w:type="dxa"/>
            <w:shd w:val="clear" w:color="auto" w:fill="FFFFFF"/>
            <w:noWrap w:val="0"/>
            <w:vAlign w:val="center"/>
          </w:tcPr>
          <w:p w14:paraId="1A95866A">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异味</w:t>
            </w:r>
          </w:p>
        </w:tc>
        <w:tc>
          <w:tcPr>
            <w:tcW w:w="3090" w:type="dxa"/>
            <w:shd w:val="clear" w:color="auto" w:fill="FFFFFF"/>
            <w:noWrap w:val="0"/>
            <w:vAlign w:val="center"/>
          </w:tcPr>
          <w:p w14:paraId="2587AC2A">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1.卫生间有除臭措施、无异味.</w:t>
            </w:r>
          </w:p>
          <w:p w14:paraId="176790B3">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2.小便池有除臭措施、无异味.</w:t>
            </w:r>
          </w:p>
        </w:tc>
        <w:tc>
          <w:tcPr>
            <w:tcW w:w="500" w:type="dxa"/>
            <w:shd w:val="clear" w:color="auto" w:fill="FFFFFF"/>
            <w:noWrap/>
            <w:vAlign w:val="center"/>
          </w:tcPr>
          <w:p w14:paraId="21781E93">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73D2DA5A">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356AAA8A">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□2.有1项不合格的可得1分</w:t>
            </w:r>
          </w:p>
          <w:p w14:paraId="6D6D074F">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□3.全部不合格的本条不得分限下一考核月前完成整改</w:t>
            </w:r>
          </w:p>
        </w:tc>
        <w:tc>
          <w:tcPr>
            <w:tcW w:w="500" w:type="dxa"/>
            <w:shd w:val="clear" w:color="auto" w:fill="FFFFFF"/>
            <w:noWrap/>
            <w:vAlign w:val="center"/>
          </w:tcPr>
          <w:p w14:paraId="7089C238">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2D10A380">
            <w:pPr>
              <w:rPr>
                <w:rFonts w:hint="eastAsia" w:asciiTheme="minorEastAsia" w:hAnsiTheme="minorEastAsia" w:eastAsiaTheme="minorEastAsia" w:cstheme="minorEastAsia"/>
                <w:bCs/>
                <w:color w:val="auto"/>
                <w:sz w:val="24"/>
                <w:szCs w:val="24"/>
                <w:highlight w:val="none"/>
              </w:rPr>
            </w:pPr>
          </w:p>
        </w:tc>
      </w:tr>
      <w:tr w14:paraId="15FC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11842DE7">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4F06514D">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21</w:t>
            </w:r>
          </w:p>
        </w:tc>
        <w:tc>
          <w:tcPr>
            <w:tcW w:w="679" w:type="dxa"/>
            <w:shd w:val="clear" w:color="auto" w:fill="FFFFFF"/>
            <w:noWrap w:val="0"/>
            <w:vAlign w:val="center"/>
          </w:tcPr>
          <w:p w14:paraId="185CC5F3">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水池、镜面</w:t>
            </w:r>
          </w:p>
        </w:tc>
        <w:tc>
          <w:tcPr>
            <w:tcW w:w="3090" w:type="dxa"/>
            <w:shd w:val="clear" w:color="auto" w:fill="FFFFFF"/>
            <w:noWrap w:val="0"/>
            <w:vAlign w:val="center"/>
          </w:tcPr>
          <w:p w14:paraId="4AEC3F28">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1.洗手池、水池无污渍，边缘无水垢堆积。</w:t>
            </w:r>
          </w:p>
          <w:p w14:paraId="0FEABBF7">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2.镜面无污渍、污印。</w:t>
            </w:r>
          </w:p>
        </w:tc>
        <w:tc>
          <w:tcPr>
            <w:tcW w:w="500" w:type="dxa"/>
            <w:shd w:val="clear" w:color="auto" w:fill="FFFFFF"/>
            <w:noWrap/>
            <w:vAlign w:val="center"/>
          </w:tcPr>
          <w:p w14:paraId="093A6250">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1BCCF172">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3126506D">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□2.有1项不合格的可得1分</w:t>
            </w:r>
          </w:p>
          <w:p w14:paraId="546C435F">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□3.全部不合格的本条不得分限下一考核月前完成整改</w:t>
            </w:r>
          </w:p>
        </w:tc>
        <w:tc>
          <w:tcPr>
            <w:tcW w:w="500" w:type="dxa"/>
            <w:shd w:val="clear" w:color="auto" w:fill="FFFFFF"/>
            <w:noWrap/>
            <w:vAlign w:val="center"/>
          </w:tcPr>
          <w:p w14:paraId="04D0947D">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4B9E8D46">
            <w:pPr>
              <w:rPr>
                <w:rFonts w:hint="eastAsia" w:asciiTheme="minorEastAsia" w:hAnsiTheme="minorEastAsia" w:eastAsiaTheme="minorEastAsia" w:cstheme="minorEastAsia"/>
                <w:bCs/>
                <w:color w:val="auto"/>
                <w:sz w:val="24"/>
                <w:szCs w:val="24"/>
                <w:highlight w:val="none"/>
              </w:rPr>
            </w:pPr>
          </w:p>
        </w:tc>
      </w:tr>
      <w:tr w14:paraId="0699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610968A7">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387CBD63">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22</w:t>
            </w:r>
          </w:p>
        </w:tc>
        <w:tc>
          <w:tcPr>
            <w:tcW w:w="679" w:type="dxa"/>
            <w:shd w:val="clear" w:color="auto" w:fill="FFFFFF"/>
            <w:noWrap w:val="0"/>
            <w:vAlign w:val="center"/>
          </w:tcPr>
          <w:p w14:paraId="04B9D455">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便池、马桶</w:t>
            </w:r>
          </w:p>
        </w:tc>
        <w:tc>
          <w:tcPr>
            <w:tcW w:w="3090" w:type="dxa"/>
            <w:shd w:val="clear" w:color="auto" w:fill="FFFFFF"/>
            <w:noWrap w:val="0"/>
            <w:vAlign w:val="center"/>
          </w:tcPr>
          <w:p w14:paraId="03C24515">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1.无便渍、尿碱。</w:t>
            </w:r>
          </w:p>
          <w:p w14:paraId="42E60E1F">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2.小便斗无烟头。</w:t>
            </w:r>
          </w:p>
        </w:tc>
        <w:tc>
          <w:tcPr>
            <w:tcW w:w="500" w:type="dxa"/>
            <w:shd w:val="clear" w:color="auto" w:fill="FFFFFF"/>
            <w:noWrap/>
            <w:vAlign w:val="center"/>
          </w:tcPr>
          <w:p w14:paraId="17F66774">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081E79F5">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27763BAA">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□2.有1项不合格的可得1分</w:t>
            </w:r>
          </w:p>
          <w:p w14:paraId="7419C2D2">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□3.全部不合格的本条不得分限下一考核月前完成整改</w:t>
            </w:r>
          </w:p>
        </w:tc>
        <w:tc>
          <w:tcPr>
            <w:tcW w:w="500" w:type="dxa"/>
            <w:shd w:val="clear" w:color="auto" w:fill="FFFFFF"/>
            <w:noWrap/>
            <w:vAlign w:val="center"/>
          </w:tcPr>
          <w:p w14:paraId="353E3D02">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10F61857">
            <w:pPr>
              <w:rPr>
                <w:rFonts w:hint="eastAsia" w:asciiTheme="minorEastAsia" w:hAnsiTheme="minorEastAsia" w:eastAsiaTheme="minorEastAsia" w:cstheme="minorEastAsia"/>
                <w:bCs/>
                <w:color w:val="auto"/>
                <w:sz w:val="24"/>
                <w:szCs w:val="24"/>
                <w:highlight w:val="none"/>
              </w:rPr>
            </w:pPr>
          </w:p>
        </w:tc>
      </w:tr>
      <w:tr w14:paraId="705A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64278FB1">
            <w:pPr>
              <w:jc w:val="center"/>
              <w:rPr>
                <w:rFonts w:hint="eastAsia" w:asciiTheme="minorEastAsia" w:hAnsiTheme="minorEastAsia" w:eastAsiaTheme="minorEastAsia" w:cstheme="minorEastAsia"/>
                <w:bCs/>
                <w:color w:val="auto"/>
                <w:sz w:val="24"/>
                <w:szCs w:val="24"/>
                <w:highlight w:val="none"/>
              </w:rPr>
            </w:pPr>
          </w:p>
        </w:tc>
        <w:tc>
          <w:tcPr>
            <w:tcW w:w="563" w:type="dxa"/>
            <w:vMerge w:val="restart"/>
            <w:shd w:val="clear" w:color="auto" w:fill="FFFFFF"/>
            <w:noWrap w:val="0"/>
            <w:vAlign w:val="center"/>
          </w:tcPr>
          <w:p w14:paraId="17DFBDDB">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23</w:t>
            </w:r>
          </w:p>
        </w:tc>
        <w:tc>
          <w:tcPr>
            <w:tcW w:w="679" w:type="dxa"/>
            <w:vMerge w:val="restart"/>
            <w:shd w:val="clear" w:color="auto" w:fill="FFFFFF"/>
            <w:noWrap w:val="0"/>
            <w:vAlign w:val="center"/>
          </w:tcPr>
          <w:p w14:paraId="77250595">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卫生间设施</w:t>
            </w:r>
          </w:p>
        </w:tc>
        <w:tc>
          <w:tcPr>
            <w:tcW w:w="3090" w:type="dxa"/>
            <w:shd w:val="clear" w:color="auto" w:fill="FFFFFF"/>
            <w:noWrap w:val="0"/>
            <w:vAlign w:val="center"/>
          </w:tcPr>
          <w:p w14:paraId="5F6061E3">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1.设置相应安全标识、禁烟标识、投诉电话。</w:t>
            </w:r>
          </w:p>
          <w:p w14:paraId="5A84DC31">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2.标识无破损、卷边。</w:t>
            </w:r>
          </w:p>
        </w:tc>
        <w:tc>
          <w:tcPr>
            <w:tcW w:w="500" w:type="dxa"/>
            <w:shd w:val="clear" w:color="auto" w:fill="FFFFFF"/>
            <w:noWrap/>
            <w:vAlign w:val="center"/>
          </w:tcPr>
          <w:p w14:paraId="7A7EF69E">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1B99EA15">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28445EBF">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□2.有1项合格的可得1分</w:t>
            </w:r>
          </w:p>
          <w:p w14:paraId="686DD1C0">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□3.有2项不合格的本条不得分，限下一考核月前完成整改</w:t>
            </w:r>
          </w:p>
        </w:tc>
        <w:tc>
          <w:tcPr>
            <w:tcW w:w="500" w:type="dxa"/>
            <w:shd w:val="clear" w:color="auto" w:fill="FFFFFF"/>
            <w:noWrap/>
            <w:vAlign w:val="center"/>
          </w:tcPr>
          <w:p w14:paraId="2376C5E1">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41393AE2">
            <w:pPr>
              <w:rPr>
                <w:rFonts w:hint="eastAsia" w:asciiTheme="minorEastAsia" w:hAnsiTheme="minorEastAsia" w:eastAsiaTheme="minorEastAsia" w:cstheme="minorEastAsia"/>
                <w:bCs/>
                <w:color w:val="auto"/>
                <w:sz w:val="24"/>
                <w:szCs w:val="24"/>
                <w:highlight w:val="none"/>
              </w:rPr>
            </w:pPr>
          </w:p>
        </w:tc>
      </w:tr>
      <w:tr w14:paraId="47FE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00FABD57">
            <w:pPr>
              <w:jc w:val="center"/>
              <w:rPr>
                <w:rFonts w:hint="eastAsia" w:asciiTheme="minorEastAsia" w:hAnsiTheme="minorEastAsia" w:eastAsiaTheme="minorEastAsia" w:cstheme="minorEastAsia"/>
                <w:bCs/>
                <w:color w:val="auto"/>
                <w:sz w:val="24"/>
                <w:szCs w:val="24"/>
                <w:highlight w:val="none"/>
              </w:rPr>
            </w:pPr>
          </w:p>
        </w:tc>
        <w:tc>
          <w:tcPr>
            <w:tcW w:w="563" w:type="dxa"/>
            <w:vMerge w:val="continue"/>
            <w:shd w:val="clear" w:color="auto" w:fill="FFFFFF"/>
            <w:noWrap w:val="0"/>
            <w:vAlign w:val="center"/>
          </w:tcPr>
          <w:p w14:paraId="3E0F48D1">
            <w:pPr>
              <w:jc w:val="center"/>
              <w:rPr>
                <w:rFonts w:hint="eastAsia" w:asciiTheme="minorEastAsia" w:hAnsiTheme="minorEastAsia" w:eastAsiaTheme="minorEastAsia" w:cstheme="minorEastAsia"/>
                <w:bCs/>
                <w:color w:val="auto"/>
                <w:sz w:val="24"/>
                <w:szCs w:val="24"/>
                <w:highlight w:val="none"/>
              </w:rPr>
            </w:pPr>
          </w:p>
        </w:tc>
        <w:tc>
          <w:tcPr>
            <w:tcW w:w="679" w:type="dxa"/>
            <w:vMerge w:val="continue"/>
            <w:shd w:val="clear" w:color="auto" w:fill="FFFFFF"/>
            <w:noWrap w:val="0"/>
            <w:vAlign w:val="center"/>
          </w:tcPr>
          <w:p w14:paraId="25E27D53">
            <w:pPr>
              <w:jc w:val="center"/>
              <w:rPr>
                <w:rFonts w:hint="eastAsia" w:asciiTheme="minorEastAsia" w:hAnsiTheme="minorEastAsia" w:eastAsiaTheme="minorEastAsia" w:cstheme="minorEastAsia"/>
                <w:bCs/>
                <w:color w:val="auto"/>
                <w:sz w:val="24"/>
                <w:szCs w:val="24"/>
                <w:highlight w:val="none"/>
              </w:rPr>
            </w:pPr>
          </w:p>
        </w:tc>
        <w:tc>
          <w:tcPr>
            <w:tcW w:w="3090" w:type="dxa"/>
            <w:shd w:val="clear" w:color="auto" w:fill="FFFFFF"/>
            <w:noWrap w:val="0"/>
            <w:vAlign w:val="center"/>
          </w:tcPr>
          <w:p w14:paraId="2A31124C">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1.设备设施无灰尘。</w:t>
            </w:r>
          </w:p>
          <w:p w14:paraId="660E46DF">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2.保持完好，及时报修。</w:t>
            </w:r>
          </w:p>
        </w:tc>
        <w:tc>
          <w:tcPr>
            <w:tcW w:w="500" w:type="dxa"/>
            <w:shd w:val="clear" w:color="auto" w:fill="FFFFFF"/>
            <w:noWrap/>
            <w:vAlign w:val="center"/>
          </w:tcPr>
          <w:p w14:paraId="6AB561DA">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3121AE34">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3FDEEA3D">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□2.有1项合格的可得1分</w:t>
            </w:r>
          </w:p>
          <w:p w14:paraId="76F16C59">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□3.有2项不合格的本条不得分，限下一考核月前完成整改</w:t>
            </w:r>
          </w:p>
        </w:tc>
        <w:tc>
          <w:tcPr>
            <w:tcW w:w="500" w:type="dxa"/>
            <w:shd w:val="clear" w:color="auto" w:fill="FFFFFF"/>
            <w:noWrap/>
            <w:vAlign w:val="center"/>
          </w:tcPr>
          <w:p w14:paraId="743752A4">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15F9D442">
            <w:pPr>
              <w:rPr>
                <w:rFonts w:hint="eastAsia" w:asciiTheme="minorEastAsia" w:hAnsiTheme="minorEastAsia" w:eastAsiaTheme="minorEastAsia" w:cstheme="minorEastAsia"/>
                <w:bCs/>
                <w:color w:val="auto"/>
                <w:sz w:val="24"/>
                <w:szCs w:val="24"/>
                <w:highlight w:val="none"/>
              </w:rPr>
            </w:pPr>
          </w:p>
        </w:tc>
      </w:tr>
      <w:tr w14:paraId="752B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48D2CDC3">
            <w:pPr>
              <w:jc w:val="center"/>
              <w:rPr>
                <w:rFonts w:hint="eastAsia" w:asciiTheme="minorEastAsia" w:hAnsiTheme="minorEastAsia" w:eastAsiaTheme="minorEastAsia" w:cstheme="minorEastAsia"/>
                <w:bCs/>
                <w:color w:val="auto"/>
                <w:sz w:val="24"/>
                <w:szCs w:val="24"/>
                <w:highlight w:val="none"/>
              </w:rPr>
            </w:pPr>
          </w:p>
        </w:tc>
        <w:tc>
          <w:tcPr>
            <w:tcW w:w="563" w:type="dxa"/>
            <w:vMerge w:val="restart"/>
            <w:shd w:val="clear" w:color="auto" w:fill="FFFFFF"/>
            <w:noWrap w:val="0"/>
            <w:vAlign w:val="center"/>
          </w:tcPr>
          <w:p w14:paraId="2626D34D">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24</w:t>
            </w:r>
          </w:p>
        </w:tc>
        <w:tc>
          <w:tcPr>
            <w:tcW w:w="679" w:type="dxa"/>
            <w:vMerge w:val="restart"/>
            <w:shd w:val="clear" w:color="auto" w:fill="FFFFFF"/>
            <w:noWrap w:val="0"/>
            <w:vAlign w:val="center"/>
          </w:tcPr>
          <w:p w14:paraId="514F5856">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卫生间管理</w:t>
            </w:r>
          </w:p>
        </w:tc>
        <w:tc>
          <w:tcPr>
            <w:tcW w:w="3090" w:type="dxa"/>
            <w:shd w:val="clear" w:color="auto" w:fill="FFFFFF"/>
            <w:noWrap w:val="0"/>
            <w:vAlign w:val="center"/>
          </w:tcPr>
          <w:p w14:paraId="550ED886">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1.设置专职保洁员，悬挂卫生间巡查表。</w:t>
            </w:r>
          </w:p>
          <w:p w14:paraId="6C6D4BD3">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2.保洁员按规定填写记录。</w:t>
            </w:r>
          </w:p>
        </w:tc>
        <w:tc>
          <w:tcPr>
            <w:tcW w:w="500" w:type="dxa"/>
            <w:shd w:val="clear" w:color="auto" w:fill="FFFFFF"/>
            <w:noWrap/>
            <w:vAlign w:val="center"/>
          </w:tcPr>
          <w:p w14:paraId="1266D72E">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1DA219AD">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5C5220BC">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□2.有1项合格的可得1分</w:t>
            </w:r>
          </w:p>
          <w:p w14:paraId="5647DD28">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□3.有2项不合格的本条不得分，限下一考核月前完成整改</w:t>
            </w:r>
          </w:p>
        </w:tc>
        <w:tc>
          <w:tcPr>
            <w:tcW w:w="500" w:type="dxa"/>
            <w:shd w:val="clear" w:color="auto" w:fill="FFFFFF"/>
            <w:noWrap/>
            <w:vAlign w:val="center"/>
          </w:tcPr>
          <w:p w14:paraId="7E591022">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6FD26894">
            <w:pPr>
              <w:rPr>
                <w:rFonts w:hint="eastAsia" w:asciiTheme="minorEastAsia" w:hAnsiTheme="minorEastAsia" w:eastAsiaTheme="minorEastAsia" w:cstheme="minorEastAsia"/>
                <w:bCs/>
                <w:color w:val="auto"/>
                <w:sz w:val="24"/>
                <w:szCs w:val="24"/>
                <w:highlight w:val="none"/>
              </w:rPr>
            </w:pPr>
          </w:p>
        </w:tc>
      </w:tr>
      <w:tr w14:paraId="2AC4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164B9E7B">
            <w:pPr>
              <w:jc w:val="center"/>
              <w:rPr>
                <w:rFonts w:hint="eastAsia" w:asciiTheme="minorEastAsia" w:hAnsiTheme="minorEastAsia" w:eastAsiaTheme="minorEastAsia" w:cstheme="minorEastAsia"/>
                <w:bCs/>
                <w:color w:val="auto"/>
                <w:sz w:val="24"/>
                <w:szCs w:val="24"/>
                <w:highlight w:val="none"/>
              </w:rPr>
            </w:pPr>
          </w:p>
        </w:tc>
        <w:tc>
          <w:tcPr>
            <w:tcW w:w="563" w:type="dxa"/>
            <w:vMerge w:val="continue"/>
            <w:shd w:val="clear" w:color="auto" w:fill="FFFFFF"/>
            <w:noWrap w:val="0"/>
            <w:vAlign w:val="center"/>
          </w:tcPr>
          <w:p w14:paraId="756D19CA">
            <w:pPr>
              <w:jc w:val="center"/>
              <w:rPr>
                <w:rFonts w:hint="eastAsia" w:asciiTheme="minorEastAsia" w:hAnsiTheme="minorEastAsia" w:eastAsiaTheme="minorEastAsia" w:cstheme="minorEastAsia"/>
                <w:bCs/>
                <w:color w:val="auto"/>
                <w:sz w:val="24"/>
                <w:szCs w:val="24"/>
                <w:highlight w:val="none"/>
              </w:rPr>
            </w:pPr>
          </w:p>
        </w:tc>
        <w:tc>
          <w:tcPr>
            <w:tcW w:w="679" w:type="dxa"/>
            <w:vMerge w:val="continue"/>
            <w:shd w:val="clear" w:color="auto" w:fill="FFFFFF"/>
            <w:noWrap w:val="0"/>
            <w:vAlign w:val="center"/>
          </w:tcPr>
          <w:p w14:paraId="691ABC78">
            <w:pPr>
              <w:jc w:val="center"/>
              <w:rPr>
                <w:rFonts w:hint="eastAsia" w:asciiTheme="minorEastAsia" w:hAnsiTheme="minorEastAsia" w:eastAsiaTheme="minorEastAsia" w:cstheme="minorEastAsia"/>
                <w:bCs/>
                <w:color w:val="auto"/>
                <w:sz w:val="24"/>
                <w:szCs w:val="24"/>
                <w:highlight w:val="none"/>
              </w:rPr>
            </w:pPr>
          </w:p>
        </w:tc>
        <w:tc>
          <w:tcPr>
            <w:tcW w:w="3090" w:type="dxa"/>
            <w:shd w:val="clear" w:color="auto" w:fill="FFFFFF"/>
            <w:noWrap w:val="0"/>
            <w:vAlign w:val="center"/>
          </w:tcPr>
          <w:p w14:paraId="34562605">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1.巡查表，领班每日签字。</w:t>
            </w:r>
          </w:p>
          <w:p w14:paraId="03D6F32B">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2.主管每周不少于2次。</w:t>
            </w:r>
          </w:p>
          <w:p w14:paraId="113AE61D">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3.楼宇经理每月不少于2次。</w:t>
            </w:r>
          </w:p>
        </w:tc>
        <w:tc>
          <w:tcPr>
            <w:tcW w:w="500" w:type="dxa"/>
            <w:shd w:val="clear" w:color="auto" w:fill="FFFFFF"/>
            <w:noWrap/>
            <w:vAlign w:val="center"/>
          </w:tcPr>
          <w:p w14:paraId="794AA878">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w:t>
            </w:r>
          </w:p>
        </w:tc>
        <w:tc>
          <w:tcPr>
            <w:tcW w:w="2700" w:type="dxa"/>
            <w:shd w:val="clear" w:color="auto" w:fill="FFFFFF"/>
            <w:noWrap w:val="0"/>
            <w:vAlign w:val="center"/>
          </w:tcPr>
          <w:p w14:paraId="52DC311A">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□1.合格，得3分</w:t>
            </w:r>
          </w:p>
          <w:p w14:paraId="1178EA55">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□2.有1项不合格的可得2分</w:t>
            </w:r>
          </w:p>
          <w:p w14:paraId="1BC98781">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□3.有2项不合格的得1分</w:t>
            </w:r>
          </w:p>
          <w:p w14:paraId="70481D3E">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□4.全部不合格的本条不得分限下一考核月前完成整改</w:t>
            </w:r>
          </w:p>
        </w:tc>
        <w:tc>
          <w:tcPr>
            <w:tcW w:w="500" w:type="dxa"/>
            <w:shd w:val="clear" w:color="auto" w:fill="FFFFFF"/>
            <w:noWrap/>
            <w:vAlign w:val="center"/>
          </w:tcPr>
          <w:p w14:paraId="6C6333AA">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592CA2FD">
            <w:pPr>
              <w:rPr>
                <w:rFonts w:hint="eastAsia" w:asciiTheme="minorEastAsia" w:hAnsiTheme="minorEastAsia" w:eastAsiaTheme="minorEastAsia" w:cstheme="minorEastAsia"/>
                <w:bCs/>
                <w:color w:val="auto"/>
                <w:sz w:val="24"/>
                <w:szCs w:val="24"/>
                <w:highlight w:val="none"/>
              </w:rPr>
            </w:pPr>
          </w:p>
        </w:tc>
      </w:tr>
      <w:tr w14:paraId="58F0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restart"/>
            <w:shd w:val="clear" w:color="auto" w:fill="FFFFFF"/>
            <w:noWrap w:val="0"/>
            <w:textDirection w:val="tbRlV"/>
            <w:vAlign w:val="center"/>
          </w:tcPr>
          <w:p w14:paraId="02CC5226">
            <w:pPr>
              <w:ind w:left="113" w:right="113"/>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外场保洁</w:t>
            </w:r>
          </w:p>
        </w:tc>
        <w:tc>
          <w:tcPr>
            <w:tcW w:w="563" w:type="dxa"/>
            <w:shd w:val="clear" w:color="auto" w:fill="FFFFFF"/>
            <w:noWrap w:val="0"/>
            <w:vAlign w:val="center"/>
          </w:tcPr>
          <w:p w14:paraId="06ABAA4B">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25</w:t>
            </w:r>
          </w:p>
        </w:tc>
        <w:tc>
          <w:tcPr>
            <w:tcW w:w="679" w:type="dxa"/>
            <w:shd w:val="clear" w:color="auto" w:fill="FFFFFF"/>
            <w:noWrap w:val="0"/>
            <w:vAlign w:val="center"/>
          </w:tcPr>
          <w:p w14:paraId="5ED2BB08">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地面</w:t>
            </w:r>
          </w:p>
        </w:tc>
        <w:tc>
          <w:tcPr>
            <w:tcW w:w="3090" w:type="dxa"/>
            <w:shd w:val="clear" w:color="auto" w:fill="FFFFFF"/>
            <w:noWrap w:val="0"/>
            <w:vAlign w:val="center"/>
          </w:tcPr>
          <w:p w14:paraId="67D5CC4D">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1.无垃圾、烟头，口香糖胶印。</w:t>
            </w:r>
          </w:p>
          <w:p w14:paraId="08B9F7D7">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2.雨篦子内无垃圾、烟头。</w:t>
            </w:r>
          </w:p>
        </w:tc>
        <w:tc>
          <w:tcPr>
            <w:tcW w:w="500" w:type="dxa"/>
            <w:shd w:val="clear" w:color="auto" w:fill="FFFFFF"/>
            <w:noWrap/>
            <w:vAlign w:val="center"/>
          </w:tcPr>
          <w:p w14:paraId="40EEECBE">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1C566C8D">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65D43F5B">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□2.有1项不合格的可得1分</w:t>
            </w:r>
          </w:p>
          <w:p w14:paraId="57F1EF36">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□3.全部不合格的本条不得分限下一考核月前完成整改</w:t>
            </w:r>
          </w:p>
        </w:tc>
        <w:tc>
          <w:tcPr>
            <w:tcW w:w="500" w:type="dxa"/>
            <w:shd w:val="clear" w:color="auto" w:fill="FFFFFF"/>
            <w:noWrap/>
            <w:vAlign w:val="center"/>
          </w:tcPr>
          <w:p w14:paraId="17F03390">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76F00068">
            <w:pPr>
              <w:rPr>
                <w:rFonts w:hint="eastAsia" w:asciiTheme="minorEastAsia" w:hAnsiTheme="minorEastAsia" w:eastAsiaTheme="minorEastAsia" w:cstheme="minorEastAsia"/>
                <w:bCs/>
                <w:color w:val="auto"/>
                <w:sz w:val="24"/>
                <w:szCs w:val="24"/>
                <w:highlight w:val="none"/>
              </w:rPr>
            </w:pPr>
          </w:p>
        </w:tc>
      </w:tr>
      <w:tr w14:paraId="49CE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63" w:type="dxa"/>
            <w:vMerge w:val="continue"/>
            <w:shd w:val="clear" w:color="auto" w:fill="FFFFFF"/>
            <w:noWrap w:val="0"/>
            <w:vAlign w:val="center"/>
          </w:tcPr>
          <w:p w14:paraId="34B23893">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758C10C1">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26</w:t>
            </w:r>
          </w:p>
        </w:tc>
        <w:tc>
          <w:tcPr>
            <w:tcW w:w="679" w:type="dxa"/>
            <w:shd w:val="clear" w:color="auto" w:fill="FFFFFF"/>
            <w:noWrap w:val="0"/>
            <w:vAlign w:val="center"/>
          </w:tcPr>
          <w:p w14:paraId="48AA9193">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外墙</w:t>
            </w:r>
          </w:p>
        </w:tc>
        <w:tc>
          <w:tcPr>
            <w:tcW w:w="3090" w:type="dxa"/>
            <w:shd w:val="clear" w:color="auto" w:fill="FFFFFF"/>
            <w:noWrap w:val="0"/>
            <w:vAlign w:val="center"/>
          </w:tcPr>
          <w:p w14:paraId="48736179">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1.无污渍、污印。</w:t>
            </w:r>
          </w:p>
          <w:p w14:paraId="6E40C289">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2.无小广告、过期宣传张贴物。</w:t>
            </w:r>
          </w:p>
        </w:tc>
        <w:tc>
          <w:tcPr>
            <w:tcW w:w="500" w:type="dxa"/>
            <w:shd w:val="clear" w:color="auto" w:fill="FFFFFF"/>
            <w:noWrap/>
            <w:vAlign w:val="center"/>
          </w:tcPr>
          <w:p w14:paraId="702604E6">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4132C152">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028E2CD7">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□2.有1项合格的可得1分</w:t>
            </w:r>
          </w:p>
          <w:p w14:paraId="532EBBE1">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□3.有2项不合格的本条不得分，限下一考核月前完成整改</w:t>
            </w:r>
          </w:p>
        </w:tc>
        <w:tc>
          <w:tcPr>
            <w:tcW w:w="500" w:type="dxa"/>
            <w:shd w:val="clear" w:color="auto" w:fill="FFFFFF"/>
            <w:noWrap/>
            <w:vAlign w:val="center"/>
          </w:tcPr>
          <w:p w14:paraId="6AEB1AA4">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37D5F35F">
            <w:pPr>
              <w:rPr>
                <w:rFonts w:hint="eastAsia" w:asciiTheme="minorEastAsia" w:hAnsiTheme="minorEastAsia" w:eastAsiaTheme="minorEastAsia" w:cstheme="minorEastAsia"/>
                <w:bCs/>
                <w:color w:val="auto"/>
                <w:sz w:val="24"/>
                <w:szCs w:val="24"/>
                <w:highlight w:val="none"/>
              </w:rPr>
            </w:pPr>
          </w:p>
        </w:tc>
      </w:tr>
      <w:tr w14:paraId="275F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1D24F2FA">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0E6DF285">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27</w:t>
            </w:r>
          </w:p>
        </w:tc>
        <w:tc>
          <w:tcPr>
            <w:tcW w:w="679" w:type="dxa"/>
            <w:shd w:val="clear" w:color="auto" w:fill="FFFFFF"/>
            <w:noWrap w:val="0"/>
            <w:vAlign w:val="center"/>
          </w:tcPr>
          <w:p w14:paraId="0C92F214">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玻璃门、玻璃墙</w:t>
            </w:r>
          </w:p>
        </w:tc>
        <w:tc>
          <w:tcPr>
            <w:tcW w:w="3090" w:type="dxa"/>
            <w:shd w:val="clear" w:color="auto" w:fill="FFFFFF"/>
            <w:noWrap w:val="0"/>
            <w:vAlign w:val="center"/>
          </w:tcPr>
          <w:p w14:paraId="1F22CE33">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1.门框无污渍。</w:t>
            </w:r>
          </w:p>
          <w:p w14:paraId="4642F003">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2.3米以下保持明亮无尘。</w:t>
            </w:r>
          </w:p>
        </w:tc>
        <w:tc>
          <w:tcPr>
            <w:tcW w:w="500" w:type="dxa"/>
            <w:shd w:val="clear" w:color="auto" w:fill="FFFFFF"/>
            <w:noWrap/>
            <w:vAlign w:val="center"/>
          </w:tcPr>
          <w:p w14:paraId="53D661DB">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w:t>
            </w:r>
          </w:p>
        </w:tc>
        <w:tc>
          <w:tcPr>
            <w:tcW w:w="2700" w:type="dxa"/>
            <w:shd w:val="clear" w:color="auto" w:fill="FFFFFF"/>
            <w:noWrap w:val="0"/>
            <w:vAlign w:val="center"/>
          </w:tcPr>
          <w:p w14:paraId="003CA64D">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□1.合格，得3分</w:t>
            </w:r>
          </w:p>
          <w:p w14:paraId="00C98993">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□2.有1项不合格的可得2分</w:t>
            </w:r>
          </w:p>
          <w:p w14:paraId="72977CD3">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□3.全部不合格的本条不得分限下一考核月前完成整改</w:t>
            </w:r>
          </w:p>
        </w:tc>
        <w:tc>
          <w:tcPr>
            <w:tcW w:w="500" w:type="dxa"/>
            <w:shd w:val="clear" w:color="auto" w:fill="FFFFFF"/>
            <w:noWrap/>
            <w:vAlign w:val="center"/>
          </w:tcPr>
          <w:p w14:paraId="605A690E">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5264A728">
            <w:pPr>
              <w:rPr>
                <w:rFonts w:hint="eastAsia" w:asciiTheme="minorEastAsia" w:hAnsiTheme="minorEastAsia" w:eastAsiaTheme="minorEastAsia" w:cstheme="minorEastAsia"/>
                <w:bCs/>
                <w:color w:val="auto"/>
                <w:sz w:val="24"/>
                <w:szCs w:val="24"/>
                <w:highlight w:val="none"/>
              </w:rPr>
            </w:pPr>
          </w:p>
        </w:tc>
      </w:tr>
      <w:tr w14:paraId="2D31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504C85A4">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65CB7B61">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28</w:t>
            </w:r>
          </w:p>
        </w:tc>
        <w:tc>
          <w:tcPr>
            <w:tcW w:w="679" w:type="dxa"/>
            <w:shd w:val="clear" w:color="auto" w:fill="FFFFFF"/>
            <w:noWrap w:val="0"/>
            <w:vAlign w:val="center"/>
          </w:tcPr>
          <w:p w14:paraId="241762B1">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垃圾桶</w:t>
            </w:r>
          </w:p>
        </w:tc>
        <w:tc>
          <w:tcPr>
            <w:tcW w:w="3090" w:type="dxa"/>
            <w:shd w:val="clear" w:color="auto" w:fill="FFFFFF"/>
            <w:noWrap w:val="0"/>
            <w:vAlign w:val="center"/>
          </w:tcPr>
          <w:p w14:paraId="083CCBDA">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1.垃圾桶物表整洁无污渍。</w:t>
            </w:r>
          </w:p>
          <w:p w14:paraId="3ED94756">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2.倾倒及时、不满溢。</w:t>
            </w:r>
          </w:p>
          <w:p w14:paraId="72FACE59">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3.每日按规定消毒。</w:t>
            </w:r>
          </w:p>
        </w:tc>
        <w:tc>
          <w:tcPr>
            <w:tcW w:w="500" w:type="dxa"/>
            <w:shd w:val="clear" w:color="auto" w:fill="FFFFFF"/>
            <w:noWrap/>
            <w:vAlign w:val="center"/>
          </w:tcPr>
          <w:p w14:paraId="6BE2CDA8">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w:t>
            </w:r>
          </w:p>
        </w:tc>
        <w:tc>
          <w:tcPr>
            <w:tcW w:w="2700" w:type="dxa"/>
            <w:shd w:val="clear" w:color="auto" w:fill="FFFFFF"/>
            <w:noWrap w:val="0"/>
            <w:vAlign w:val="center"/>
          </w:tcPr>
          <w:p w14:paraId="3F3BB32D">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□1.合格，得3分</w:t>
            </w:r>
          </w:p>
          <w:p w14:paraId="44574663">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□2.有1项不合格的可得2分</w:t>
            </w:r>
          </w:p>
          <w:p w14:paraId="19FF4D8E">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□3.有2项不合格的得1分</w:t>
            </w:r>
          </w:p>
          <w:p w14:paraId="375007E2">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□4.全部不合格的本条不得分限下一考核月前完成整改</w:t>
            </w:r>
          </w:p>
        </w:tc>
        <w:tc>
          <w:tcPr>
            <w:tcW w:w="500" w:type="dxa"/>
            <w:shd w:val="clear" w:color="auto" w:fill="FFFFFF"/>
            <w:noWrap/>
            <w:vAlign w:val="center"/>
          </w:tcPr>
          <w:p w14:paraId="17320B04">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52859CCB">
            <w:pPr>
              <w:rPr>
                <w:rFonts w:hint="eastAsia" w:asciiTheme="minorEastAsia" w:hAnsiTheme="minorEastAsia" w:eastAsiaTheme="minorEastAsia" w:cstheme="minorEastAsia"/>
                <w:bCs/>
                <w:color w:val="auto"/>
                <w:sz w:val="24"/>
                <w:szCs w:val="24"/>
                <w:highlight w:val="none"/>
              </w:rPr>
            </w:pPr>
          </w:p>
        </w:tc>
      </w:tr>
      <w:tr w14:paraId="031C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0ED8813D">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7B7CD1ED">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29</w:t>
            </w:r>
          </w:p>
        </w:tc>
        <w:tc>
          <w:tcPr>
            <w:tcW w:w="679" w:type="dxa"/>
            <w:shd w:val="clear" w:color="auto" w:fill="FFFFFF"/>
            <w:noWrap w:val="0"/>
            <w:vAlign w:val="center"/>
          </w:tcPr>
          <w:p w14:paraId="785820C3">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雨雪天气保障</w:t>
            </w:r>
          </w:p>
        </w:tc>
        <w:tc>
          <w:tcPr>
            <w:tcW w:w="3090" w:type="dxa"/>
            <w:shd w:val="clear" w:color="auto" w:fill="FFFFFF"/>
            <w:noWrap w:val="0"/>
            <w:vAlign w:val="center"/>
          </w:tcPr>
          <w:p w14:paraId="13E217CF">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1.下雨天公共区域地面不湿滑。</w:t>
            </w:r>
          </w:p>
          <w:p w14:paraId="576CF4F9">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2.主干道无积水、积雪，道路基本畅通。</w:t>
            </w:r>
          </w:p>
          <w:p w14:paraId="0D99096C">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3.暴雨、暴雪天气组织人员清扫疏通，保证主干道基本畅通。</w:t>
            </w:r>
          </w:p>
        </w:tc>
        <w:tc>
          <w:tcPr>
            <w:tcW w:w="500" w:type="dxa"/>
            <w:shd w:val="clear" w:color="auto" w:fill="FFFFFF"/>
            <w:noWrap/>
            <w:vAlign w:val="center"/>
          </w:tcPr>
          <w:p w14:paraId="2F1F01E6">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w:t>
            </w:r>
          </w:p>
        </w:tc>
        <w:tc>
          <w:tcPr>
            <w:tcW w:w="2700" w:type="dxa"/>
            <w:shd w:val="clear" w:color="auto" w:fill="FFFFFF"/>
            <w:noWrap w:val="0"/>
            <w:vAlign w:val="center"/>
          </w:tcPr>
          <w:p w14:paraId="3BD67691">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□1.合格，得3分</w:t>
            </w:r>
          </w:p>
          <w:p w14:paraId="507CB58F">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□2.有1项不合格的可得2分</w:t>
            </w:r>
          </w:p>
          <w:p w14:paraId="1F92E86D">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□3.有2项不合格的得1分</w:t>
            </w:r>
          </w:p>
          <w:p w14:paraId="096B9ACB">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□4.全部不合格的本条不得分限下一考核月前完成整改</w:t>
            </w:r>
          </w:p>
        </w:tc>
        <w:tc>
          <w:tcPr>
            <w:tcW w:w="500" w:type="dxa"/>
            <w:shd w:val="clear" w:color="auto" w:fill="FFFFFF"/>
            <w:noWrap/>
            <w:vAlign w:val="center"/>
          </w:tcPr>
          <w:p w14:paraId="77687D15">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170F14B8">
            <w:pPr>
              <w:rPr>
                <w:rFonts w:hint="eastAsia" w:asciiTheme="minorEastAsia" w:hAnsiTheme="minorEastAsia" w:eastAsiaTheme="minorEastAsia" w:cstheme="minorEastAsia"/>
                <w:bCs/>
                <w:color w:val="auto"/>
                <w:sz w:val="24"/>
                <w:szCs w:val="24"/>
                <w:highlight w:val="none"/>
              </w:rPr>
            </w:pPr>
          </w:p>
        </w:tc>
      </w:tr>
      <w:tr w14:paraId="62DC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restart"/>
            <w:shd w:val="clear" w:color="auto" w:fill="FFFFFF"/>
            <w:noWrap w:val="0"/>
            <w:textDirection w:val="tbRlV"/>
            <w:vAlign w:val="center"/>
          </w:tcPr>
          <w:p w14:paraId="69B1E356">
            <w:pPr>
              <w:ind w:left="113" w:right="113"/>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保洁工具清洁用品</w:t>
            </w:r>
          </w:p>
        </w:tc>
        <w:tc>
          <w:tcPr>
            <w:tcW w:w="563" w:type="dxa"/>
            <w:shd w:val="clear" w:color="auto" w:fill="FFFFFF"/>
            <w:noWrap w:val="0"/>
            <w:vAlign w:val="center"/>
          </w:tcPr>
          <w:p w14:paraId="6486F4ED">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30</w:t>
            </w:r>
          </w:p>
        </w:tc>
        <w:tc>
          <w:tcPr>
            <w:tcW w:w="679" w:type="dxa"/>
            <w:shd w:val="clear" w:color="auto" w:fill="FFFFFF"/>
            <w:noWrap w:val="0"/>
            <w:vAlign w:val="center"/>
          </w:tcPr>
          <w:p w14:paraId="3EC88203">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色标管理</w:t>
            </w:r>
          </w:p>
        </w:tc>
        <w:tc>
          <w:tcPr>
            <w:tcW w:w="3090" w:type="dxa"/>
            <w:shd w:val="clear" w:color="auto" w:fill="FFFFFF"/>
            <w:noWrap w:val="0"/>
            <w:vAlign w:val="center"/>
          </w:tcPr>
          <w:p w14:paraId="649BAFAB">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1.保洁清洁工具实行色标管理。</w:t>
            </w:r>
          </w:p>
          <w:p w14:paraId="1EC25CEC">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2.毛巾、地巾区分使用，做到不混用。</w:t>
            </w:r>
          </w:p>
          <w:p w14:paraId="660ED1F7">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3.存放有专区，无乱摆乱放现象。</w:t>
            </w:r>
          </w:p>
        </w:tc>
        <w:tc>
          <w:tcPr>
            <w:tcW w:w="500" w:type="dxa"/>
            <w:shd w:val="clear" w:color="auto" w:fill="FFFFFF"/>
            <w:noWrap/>
            <w:vAlign w:val="center"/>
          </w:tcPr>
          <w:p w14:paraId="459D3644">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w:t>
            </w:r>
          </w:p>
        </w:tc>
        <w:tc>
          <w:tcPr>
            <w:tcW w:w="2700" w:type="dxa"/>
            <w:shd w:val="clear" w:color="auto" w:fill="FFFFFF"/>
            <w:noWrap w:val="0"/>
            <w:vAlign w:val="center"/>
          </w:tcPr>
          <w:p w14:paraId="38544F25">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□1.合格，得3分</w:t>
            </w:r>
          </w:p>
          <w:p w14:paraId="792419A8">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□2.有1项不合格的可得2分</w:t>
            </w:r>
          </w:p>
          <w:p w14:paraId="17B59C50">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□3.有2项不合格的得1分</w:t>
            </w:r>
          </w:p>
          <w:p w14:paraId="6002CB99">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□4.全部不合格的本条不得分限下一考核月前完成整改</w:t>
            </w:r>
          </w:p>
        </w:tc>
        <w:tc>
          <w:tcPr>
            <w:tcW w:w="500" w:type="dxa"/>
            <w:shd w:val="clear" w:color="auto" w:fill="FFFFFF"/>
            <w:noWrap/>
            <w:vAlign w:val="center"/>
          </w:tcPr>
          <w:p w14:paraId="6C25B482">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737C7237">
            <w:pPr>
              <w:rPr>
                <w:rFonts w:hint="eastAsia" w:asciiTheme="minorEastAsia" w:hAnsiTheme="minorEastAsia" w:eastAsiaTheme="minorEastAsia" w:cstheme="minorEastAsia"/>
                <w:bCs/>
                <w:color w:val="auto"/>
                <w:sz w:val="24"/>
                <w:szCs w:val="24"/>
                <w:highlight w:val="none"/>
              </w:rPr>
            </w:pPr>
          </w:p>
        </w:tc>
      </w:tr>
      <w:tr w14:paraId="048F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7008435B">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33CDBEB2">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31</w:t>
            </w:r>
          </w:p>
        </w:tc>
        <w:tc>
          <w:tcPr>
            <w:tcW w:w="679" w:type="dxa"/>
            <w:shd w:val="clear" w:color="auto" w:fill="FFFFFF"/>
            <w:noWrap w:val="0"/>
            <w:vAlign w:val="center"/>
          </w:tcPr>
          <w:p w14:paraId="119429C8">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操作</w:t>
            </w:r>
          </w:p>
        </w:tc>
        <w:tc>
          <w:tcPr>
            <w:tcW w:w="3090" w:type="dxa"/>
            <w:shd w:val="clear" w:color="auto" w:fill="FFFFFF"/>
            <w:noWrap w:val="0"/>
            <w:vAlign w:val="center"/>
          </w:tcPr>
          <w:p w14:paraId="21FB11BF">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1.保洁员按照区分标准操作。</w:t>
            </w:r>
          </w:p>
          <w:p w14:paraId="57F45D95">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2.工具、用品干净、无异味、按时消毒</w:t>
            </w:r>
          </w:p>
        </w:tc>
        <w:tc>
          <w:tcPr>
            <w:tcW w:w="500" w:type="dxa"/>
            <w:shd w:val="clear" w:color="auto" w:fill="FFFFFF"/>
            <w:noWrap/>
            <w:vAlign w:val="center"/>
          </w:tcPr>
          <w:p w14:paraId="4BD7E345">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20AFA9D5">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756D4E48">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□2.有1项合格的可得1分</w:t>
            </w:r>
          </w:p>
          <w:p w14:paraId="76106DC5">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□3.有2项不合格的本条不得分，限下一考核月前完成整改</w:t>
            </w:r>
          </w:p>
        </w:tc>
        <w:tc>
          <w:tcPr>
            <w:tcW w:w="500" w:type="dxa"/>
            <w:shd w:val="clear" w:color="auto" w:fill="FFFFFF"/>
            <w:noWrap/>
            <w:vAlign w:val="center"/>
          </w:tcPr>
          <w:p w14:paraId="39BA4D6E">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6CC63998">
            <w:pPr>
              <w:rPr>
                <w:rFonts w:hint="eastAsia" w:asciiTheme="minorEastAsia" w:hAnsiTheme="minorEastAsia" w:eastAsiaTheme="minorEastAsia" w:cstheme="minorEastAsia"/>
                <w:bCs/>
                <w:color w:val="auto"/>
                <w:sz w:val="24"/>
                <w:szCs w:val="24"/>
                <w:highlight w:val="none"/>
              </w:rPr>
            </w:pPr>
          </w:p>
        </w:tc>
      </w:tr>
      <w:tr w14:paraId="2528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74D61E5B">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0B23C47D">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32</w:t>
            </w:r>
          </w:p>
        </w:tc>
        <w:tc>
          <w:tcPr>
            <w:tcW w:w="679" w:type="dxa"/>
            <w:shd w:val="clear" w:color="auto" w:fill="FFFFFF"/>
            <w:noWrap w:val="0"/>
            <w:vAlign w:val="center"/>
          </w:tcPr>
          <w:p w14:paraId="35CE0D94">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保洁药剂使用</w:t>
            </w:r>
          </w:p>
        </w:tc>
        <w:tc>
          <w:tcPr>
            <w:tcW w:w="3090" w:type="dxa"/>
            <w:shd w:val="clear" w:color="auto" w:fill="FFFFFF"/>
            <w:noWrap w:val="0"/>
            <w:vAlign w:val="center"/>
          </w:tcPr>
          <w:p w14:paraId="21A4565D">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1.保洁员熟知使用范围。</w:t>
            </w:r>
          </w:p>
          <w:p w14:paraId="7854F9D3">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2.安全使用说明及注意事项张贴标示，药剂在保质期内。</w:t>
            </w:r>
          </w:p>
        </w:tc>
        <w:tc>
          <w:tcPr>
            <w:tcW w:w="500" w:type="dxa"/>
            <w:shd w:val="clear" w:color="auto" w:fill="FFFFFF"/>
            <w:noWrap/>
            <w:vAlign w:val="center"/>
          </w:tcPr>
          <w:p w14:paraId="6FC11002">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22041E1F">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679E7429">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□2.有1项合格的可得1分</w:t>
            </w:r>
          </w:p>
          <w:p w14:paraId="3BE13A40">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□3.有2项不合格的本条不得分，限下一考核月前完成整改</w:t>
            </w:r>
          </w:p>
        </w:tc>
        <w:tc>
          <w:tcPr>
            <w:tcW w:w="500" w:type="dxa"/>
            <w:shd w:val="clear" w:color="auto" w:fill="FFFFFF"/>
            <w:noWrap/>
            <w:vAlign w:val="center"/>
          </w:tcPr>
          <w:p w14:paraId="178941D2">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4FD07E90">
            <w:pPr>
              <w:rPr>
                <w:rFonts w:hint="eastAsia" w:asciiTheme="minorEastAsia" w:hAnsiTheme="minorEastAsia" w:eastAsiaTheme="minorEastAsia" w:cstheme="minorEastAsia"/>
                <w:bCs/>
                <w:color w:val="auto"/>
                <w:sz w:val="24"/>
                <w:szCs w:val="24"/>
                <w:highlight w:val="none"/>
              </w:rPr>
            </w:pPr>
          </w:p>
        </w:tc>
      </w:tr>
      <w:tr w14:paraId="2F86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2E4AF135">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2B4F6150">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33</w:t>
            </w:r>
          </w:p>
        </w:tc>
        <w:tc>
          <w:tcPr>
            <w:tcW w:w="679" w:type="dxa"/>
            <w:shd w:val="clear" w:color="auto" w:fill="FFFFFF"/>
            <w:noWrap w:val="0"/>
            <w:vAlign w:val="center"/>
          </w:tcPr>
          <w:p w14:paraId="146EC342">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保洁机械</w:t>
            </w:r>
          </w:p>
        </w:tc>
        <w:tc>
          <w:tcPr>
            <w:tcW w:w="3090" w:type="dxa"/>
            <w:shd w:val="clear" w:color="auto" w:fill="FFFFFF"/>
            <w:noWrap w:val="0"/>
            <w:vAlign w:val="center"/>
          </w:tcPr>
          <w:p w14:paraId="37C37345">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1.保洁机械完好无损。</w:t>
            </w:r>
          </w:p>
          <w:p w14:paraId="2B178765">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2.保洁机械安全使用。</w:t>
            </w:r>
          </w:p>
        </w:tc>
        <w:tc>
          <w:tcPr>
            <w:tcW w:w="500" w:type="dxa"/>
            <w:shd w:val="clear" w:color="auto" w:fill="FFFFFF"/>
            <w:noWrap/>
            <w:vAlign w:val="center"/>
          </w:tcPr>
          <w:p w14:paraId="16327821">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02D43587">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65217942">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□2.有1项合格的可得1分</w:t>
            </w:r>
          </w:p>
          <w:p w14:paraId="314859B6">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□3.有2项不合格的本条不得分，限下一考核月前完成整改</w:t>
            </w:r>
          </w:p>
        </w:tc>
        <w:tc>
          <w:tcPr>
            <w:tcW w:w="500" w:type="dxa"/>
            <w:shd w:val="clear" w:color="auto" w:fill="FFFFFF"/>
            <w:noWrap/>
            <w:vAlign w:val="center"/>
          </w:tcPr>
          <w:p w14:paraId="28BB4773">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2CEC7563">
            <w:pPr>
              <w:rPr>
                <w:rFonts w:hint="eastAsia" w:asciiTheme="minorEastAsia" w:hAnsiTheme="minorEastAsia" w:eastAsiaTheme="minorEastAsia" w:cstheme="minorEastAsia"/>
                <w:bCs/>
                <w:color w:val="auto"/>
                <w:sz w:val="24"/>
                <w:szCs w:val="24"/>
                <w:highlight w:val="none"/>
              </w:rPr>
            </w:pPr>
          </w:p>
        </w:tc>
      </w:tr>
      <w:tr w14:paraId="0D05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restart"/>
            <w:shd w:val="clear" w:color="auto" w:fill="FFFFFF"/>
            <w:noWrap w:val="0"/>
            <w:textDirection w:val="tbRlV"/>
            <w:vAlign w:val="center"/>
          </w:tcPr>
          <w:p w14:paraId="68EA65F8">
            <w:pPr>
              <w:ind w:left="113" w:right="113"/>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安全保障</w:t>
            </w:r>
          </w:p>
        </w:tc>
        <w:tc>
          <w:tcPr>
            <w:tcW w:w="563" w:type="dxa"/>
            <w:shd w:val="clear" w:color="auto" w:fill="FFFFFF"/>
            <w:noWrap w:val="0"/>
            <w:vAlign w:val="center"/>
          </w:tcPr>
          <w:p w14:paraId="21951E7F">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34</w:t>
            </w:r>
          </w:p>
        </w:tc>
        <w:tc>
          <w:tcPr>
            <w:tcW w:w="679" w:type="dxa"/>
            <w:shd w:val="clear" w:color="auto" w:fill="FFFFFF"/>
            <w:noWrap w:val="0"/>
            <w:vAlign w:val="center"/>
          </w:tcPr>
          <w:p w14:paraId="00095EF6">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安全巡视</w:t>
            </w:r>
          </w:p>
        </w:tc>
        <w:tc>
          <w:tcPr>
            <w:tcW w:w="3090" w:type="dxa"/>
            <w:shd w:val="clear" w:color="auto" w:fill="FFFFFF"/>
            <w:noWrap w:val="0"/>
            <w:vAlign w:val="center"/>
          </w:tcPr>
          <w:p w14:paraId="7DE25E54">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1.保洁员按规范操作。</w:t>
            </w:r>
          </w:p>
          <w:p w14:paraId="34195C1C">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2.卫生间、地面湿式保洁时设置防滑等提示标识。</w:t>
            </w:r>
          </w:p>
          <w:p w14:paraId="2894CF92">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3.湿滑地面设置防滑提示标识。</w:t>
            </w:r>
          </w:p>
        </w:tc>
        <w:tc>
          <w:tcPr>
            <w:tcW w:w="500" w:type="dxa"/>
            <w:shd w:val="clear" w:color="auto" w:fill="FFFFFF"/>
            <w:noWrap/>
            <w:vAlign w:val="center"/>
          </w:tcPr>
          <w:p w14:paraId="5926CBBF">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w:t>
            </w:r>
          </w:p>
        </w:tc>
        <w:tc>
          <w:tcPr>
            <w:tcW w:w="2700" w:type="dxa"/>
            <w:shd w:val="clear" w:color="auto" w:fill="FFFFFF"/>
            <w:noWrap w:val="0"/>
            <w:vAlign w:val="center"/>
          </w:tcPr>
          <w:p w14:paraId="2AB5D26F">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□1.合格，得3分</w:t>
            </w:r>
          </w:p>
          <w:p w14:paraId="7CE0E28B">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□2.有1项不合格的可得2分</w:t>
            </w:r>
          </w:p>
          <w:p w14:paraId="252882C1">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□3.有2项不合格的得1分</w:t>
            </w:r>
          </w:p>
          <w:p w14:paraId="0F6AC016">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□4.全部不合格的本条不得分限下一考核月前完成整改</w:t>
            </w:r>
          </w:p>
        </w:tc>
        <w:tc>
          <w:tcPr>
            <w:tcW w:w="500" w:type="dxa"/>
            <w:shd w:val="clear" w:color="auto" w:fill="FFFFFF"/>
            <w:noWrap/>
            <w:vAlign w:val="center"/>
          </w:tcPr>
          <w:p w14:paraId="696E0015">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27C40368">
            <w:pPr>
              <w:rPr>
                <w:rFonts w:hint="eastAsia" w:asciiTheme="minorEastAsia" w:hAnsiTheme="minorEastAsia" w:eastAsiaTheme="minorEastAsia" w:cstheme="minorEastAsia"/>
                <w:bCs/>
                <w:color w:val="auto"/>
                <w:sz w:val="24"/>
                <w:szCs w:val="24"/>
                <w:highlight w:val="none"/>
              </w:rPr>
            </w:pPr>
          </w:p>
        </w:tc>
      </w:tr>
      <w:tr w14:paraId="6B53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shd w:val="clear" w:color="auto" w:fill="FFFFFF"/>
            <w:noWrap w:val="0"/>
            <w:vAlign w:val="center"/>
          </w:tcPr>
          <w:p w14:paraId="6F7D6B1E">
            <w:pPr>
              <w:jc w:val="center"/>
              <w:rPr>
                <w:rFonts w:hint="eastAsia" w:asciiTheme="minorEastAsia" w:hAnsiTheme="minorEastAsia" w:eastAsiaTheme="minorEastAsia" w:cstheme="minorEastAsia"/>
                <w:bCs/>
                <w:color w:val="auto"/>
                <w:sz w:val="24"/>
                <w:szCs w:val="24"/>
                <w:highlight w:val="none"/>
              </w:rPr>
            </w:pPr>
          </w:p>
        </w:tc>
        <w:tc>
          <w:tcPr>
            <w:tcW w:w="563" w:type="dxa"/>
            <w:shd w:val="clear" w:color="auto" w:fill="FFFFFF"/>
            <w:noWrap w:val="0"/>
            <w:vAlign w:val="center"/>
          </w:tcPr>
          <w:p w14:paraId="01F3A546">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35</w:t>
            </w:r>
          </w:p>
        </w:tc>
        <w:tc>
          <w:tcPr>
            <w:tcW w:w="679" w:type="dxa"/>
            <w:shd w:val="clear" w:color="auto" w:fill="FFFFFF"/>
            <w:noWrap w:val="0"/>
            <w:vAlign w:val="center"/>
          </w:tcPr>
          <w:p w14:paraId="188377DE">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安全保障</w:t>
            </w:r>
          </w:p>
        </w:tc>
        <w:tc>
          <w:tcPr>
            <w:tcW w:w="3090" w:type="dxa"/>
            <w:shd w:val="clear" w:color="auto" w:fill="FFFFFF"/>
            <w:noWrap w:val="0"/>
            <w:vAlign w:val="center"/>
          </w:tcPr>
          <w:p w14:paraId="0D847151">
            <w:pPr>
              <w:numPr>
                <w:ilvl w:val="0"/>
                <w:numId w:val="8"/>
              </w:num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各楼宇在雨雪等恶劣天气采取有效防滑措施。</w:t>
            </w:r>
          </w:p>
          <w:p w14:paraId="6D3CBFF8">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2.各楼宇出入口铺设防滑地毯。3.雨雪天气保洁人员加强地面保障。</w:t>
            </w:r>
          </w:p>
        </w:tc>
        <w:tc>
          <w:tcPr>
            <w:tcW w:w="500" w:type="dxa"/>
            <w:shd w:val="clear" w:color="auto" w:fill="FFFFFF"/>
            <w:noWrap/>
            <w:vAlign w:val="center"/>
          </w:tcPr>
          <w:p w14:paraId="40EA5A8E">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2</w:t>
            </w:r>
          </w:p>
        </w:tc>
        <w:tc>
          <w:tcPr>
            <w:tcW w:w="2700" w:type="dxa"/>
            <w:shd w:val="clear" w:color="auto" w:fill="FFFFFF"/>
            <w:noWrap w:val="0"/>
            <w:vAlign w:val="center"/>
          </w:tcPr>
          <w:p w14:paraId="7BDDE3C5">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□1.合格，得2分</w:t>
            </w:r>
          </w:p>
          <w:p w14:paraId="7CADEF76">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□2.有1项不合格的可得1分</w:t>
            </w:r>
          </w:p>
          <w:p w14:paraId="0A201A3D">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□3.有2项不合格的本条不得分限下一考核月前完成整改</w:t>
            </w:r>
          </w:p>
        </w:tc>
        <w:tc>
          <w:tcPr>
            <w:tcW w:w="500" w:type="dxa"/>
            <w:shd w:val="clear" w:color="auto" w:fill="FFFFFF"/>
            <w:noWrap/>
            <w:vAlign w:val="center"/>
          </w:tcPr>
          <w:p w14:paraId="45317E0E">
            <w:pPr>
              <w:rPr>
                <w:rFonts w:hint="eastAsia" w:asciiTheme="minorEastAsia" w:hAnsiTheme="minorEastAsia" w:eastAsiaTheme="minorEastAsia" w:cstheme="minorEastAsia"/>
                <w:bCs/>
                <w:color w:val="auto"/>
                <w:sz w:val="24"/>
                <w:szCs w:val="24"/>
                <w:highlight w:val="none"/>
              </w:rPr>
            </w:pPr>
          </w:p>
        </w:tc>
        <w:tc>
          <w:tcPr>
            <w:tcW w:w="692" w:type="dxa"/>
            <w:shd w:val="clear" w:color="auto" w:fill="FFFFFF"/>
            <w:noWrap/>
            <w:vAlign w:val="center"/>
          </w:tcPr>
          <w:p w14:paraId="21CCFC2A">
            <w:pPr>
              <w:rPr>
                <w:rFonts w:hint="eastAsia" w:asciiTheme="minorEastAsia" w:hAnsiTheme="minorEastAsia" w:eastAsiaTheme="minorEastAsia" w:cstheme="minorEastAsia"/>
                <w:bCs/>
                <w:color w:val="auto"/>
                <w:sz w:val="24"/>
                <w:szCs w:val="24"/>
                <w:highlight w:val="none"/>
              </w:rPr>
            </w:pPr>
          </w:p>
        </w:tc>
      </w:tr>
      <w:tr w14:paraId="2592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restart"/>
            <w:noWrap/>
            <w:textDirection w:val="tbRlV"/>
            <w:vAlign w:val="center"/>
          </w:tcPr>
          <w:p w14:paraId="4D869B00">
            <w:pPr>
              <w:ind w:left="113" w:right="113"/>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质量服务</w:t>
            </w:r>
          </w:p>
        </w:tc>
        <w:tc>
          <w:tcPr>
            <w:tcW w:w="563" w:type="dxa"/>
            <w:noWrap/>
            <w:vAlign w:val="center"/>
          </w:tcPr>
          <w:p w14:paraId="298A9DC4">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36</w:t>
            </w:r>
          </w:p>
        </w:tc>
        <w:tc>
          <w:tcPr>
            <w:tcW w:w="679" w:type="dxa"/>
            <w:vMerge w:val="restart"/>
            <w:noWrap/>
            <w:vAlign w:val="center"/>
          </w:tcPr>
          <w:p w14:paraId="3FD9DBD0">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被有效投诉</w:t>
            </w:r>
          </w:p>
        </w:tc>
        <w:tc>
          <w:tcPr>
            <w:tcW w:w="3090" w:type="dxa"/>
            <w:noWrap/>
            <w:vAlign w:val="center"/>
          </w:tcPr>
          <w:p w14:paraId="58BAAB56">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被以各种形式有效投诉至</w:t>
            </w: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bCs/>
                <w:color w:val="auto"/>
                <w:sz w:val="24"/>
                <w:szCs w:val="24"/>
                <w:highlight w:val="none"/>
                <w:lang w:bidi="ar"/>
              </w:rPr>
              <w:t>的</w:t>
            </w:r>
          </w:p>
        </w:tc>
        <w:tc>
          <w:tcPr>
            <w:tcW w:w="500" w:type="dxa"/>
            <w:noWrap/>
            <w:vAlign w:val="center"/>
          </w:tcPr>
          <w:p w14:paraId="5613E8FA">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3</w:t>
            </w:r>
          </w:p>
        </w:tc>
        <w:tc>
          <w:tcPr>
            <w:tcW w:w="2700" w:type="dxa"/>
            <w:noWrap/>
            <w:vAlign w:val="center"/>
          </w:tcPr>
          <w:p w14:paraId="318B56D8">
            <w:pPr>
              <w:textAlignment w:val="center"/>
              <w:rPr>
                <w:rStyle w:val="10"/>
                <w:rFonts w:hint="eastAsia" w:asciiTheme="minorEastAsia" w:hAnsiTheme="minorEastAsia" w:eastAsiaTheme="minorEastAsia" w:cstheme="minorEastAsia"/>
                <w:bCs/>
                <w:color w:val="auto"/>
                <w:sz w:val="24"/>
                <w:szCs w:val="24"/>
                <w:highlight w:val="none"/>
                <w:lang w:bidi="ar"/>
              </w:rPr>
            </w:pPr>
            <w:r>
              <w:rPr>
                <w:rStyle w:val="9"/>
                <w:rFonts w:hint="eastAsia" w:asciiTheme="minorEastAsia" w:hAnsiTheme="minorEastAsia" w:eastAsiaTheme="minorEastAsia" w:cstheme="minorEastAsia"/>
                <w:bCs/>
                <w:color w:val="auto"/>
                <w:sz w:val="24"/>
                <w:szCs w:val="24"/>
                <w:highlight w:val="none"/>
                <w:lang w:bidi="ar"/>
              </w:rPr>
              <w:t>□1.无，</w:t>
            </w:r>
            <w:r>
              <w:rPr>
                <w:rStyle w:val="10"/>
                <w:rFonts w:hint="eastAsia" w:asciiTheme="minorEastAsia" w:hAnsiTheme="minorEastAsia" w:eastAsiaTheme="minorEastAsia" w:cstheme="minorEastAsia"/>
                <w:bCs/>
                <w:color w:val="auto"/>
                <w:sz w:val="24"/>
                <w:szCs w:val="24"/>
                <w:highlight w:val="none"/>
                <w:lang w:bidi="ar"/>
              </w:rPr>
              <w:t>得3分</w:t>
            </w:r>
          </w:p>
          <w:p w14:paraId="198BDCBA">
            <w:pPr>
              <w:textAlignment w:val="center"/>
              <w:rPr>
                <w:rStyle w:val="10"/>
                <w:rFonts w:hint="eastAsia" w:asciiTheme="minorEastAsia" w:hAnsiTheme="minorEastAsia" w:eastAsiaTheme="minorEastAsia" w:cstheme="minorEastAsia"/>
                <w:bCs/>
                <w:color w:val="auto"/>
                <w:sz w:val="24"/>
                <w:szCs w:val="24"/>
                <w:highlight w:val="none"/>
                <w:lang w:bidi="ar"/>
              </w:rPr>
            </w:pPr>
            <w:r>
              <w:rPr>
                <w:rStyle w:val="11"/>
                <w:rFonts w:hint="eastAsia" w:asciiTheme="minorEastAsia" w:hAnsiTheme="minorEastAsia" w:eastAsiaTheme="minorEastAsia" w:cstheme="minorEastAsia"/>
                <w:bCs/>
                <w:color w:val="auto"/>
                <w:sz w:val="24"/>
                <w:szCs w:val="24"/>
                <w:highlight w:val="none"/>
                <w:lang w:bidi="ar"/>
              </w:rPr>
              <w:t>□2.有2次以内，可</w:t>
            </w:r>
            <w:r>
              <w:rPr>
                <w:rStyle w:val="10"/>
                <w:rFonts w:hint="eastAsia" w:asciiTheme="minorEastAsia" w:hAnsiTheme="minorEastAsia" w:eastAsiaTheme="minorEastAsia" w:cstheme="minorEastAsia"/>
                <w:bCs/>
                <w:color w:val="auto"/>
                <w:sz w:val="24"/>
                <w:szCs w:val="24"/>
                <w:highlight w:val="none"/>
                <w:lang w:bidi="ar"/>
              </w:rPr>
              <w:t>得2分</w:t>
            </w:r>
          </w:p>
          <w:p w14:paraId="753E27A9">
            <w:pPr>
              <w:textAlignment w:val="center"/>
              <w:rPr>
                <w:rStyle w:val="10"/>
                <w:rFonts w:hint="eastAsia" w:asciiTheme="minorEastAsia" w:hAnsiTheme="minorEastAsia" w:eastAsiaTheme="minorEastAsia" w:cstheme="minorEastAsia"/>
                <w:bCs/>
                <w:color w:val="auto"/>
                <w:sz w:val="24"/>
                <w:szCs w:val="24"/>
                <w:highlight w:val="none"/>
                <w:lang w:bidi="ar"/>
              </w:rPr>
            </w:pPr>
            <w:r>
              <w:rPr>
                <w:rStyle w:val="9"/>
                <w:rFonts w:hint="eastAsia" w:asciiTheme="minorEastAsia" w:hAnsiTheme="minorEastAsia" w:eastAsiaTheme="minorEastAsia" w:cstheme="minorEastAsia"/>
                <w:bCs/>
                <w:color w:val="auto"/>
                <w:sz w:val="24"/>
                <w:szCs w:val="24"/>
                <w:highlight w:val="none"/>
                <w:lang w:bidi="ar"/>
              </w:rPr>
              <w:t>□3.有3-5次，可</w:t>
            </w:r>
            <w:r>
              <w:rPr>
                <w:rStyle w:val="10"/>
                <w:rFonts w:hint="eastAsia" w:asciiTheme="minorEastAsia" w:hAnsiTheme="minorEastAsia" w:eastAsiaTheme="minorEastAsia" w:cstheme="minorEastAsia"/>
                <w:bCs/>
                <w:color w:val="auto"/>
                <w:sz w:val="24"/>
                <w:szCs w:val="24"/>
                <w:highlight w:val="none"/>
                <w:lang w:bidi="ar"/>
              </w:rPr>
              <w:t>得1分</w:t>
            </w:r>
          </w:p>
          <w:p w14:paraId="35142440">
            <w:pPr>
              <w:textAlignment w:val="center"/>
              <w:rPr>
                <w:rFonts w:hint="eastAsia" w:asciiTheme="minorEastAsia" w:hAnsiTheme="minorEastAsia" w:eastAsiaTheme="minorEastAsia" w:cstheme="minorEastAsia"/>
                <w:bCs/>
                <w:color w:val="auto"/>
                <w:sz w:val="24"/>
                <w:szCs w:val="24"/>
                <w:highlight w:val="none"/>
              </w:rPr>
            </w:pPr>
            <w:r>
              <w:rPr>
                <w:rStyle w:val="9"/>
                <w:rFonts w:hint="eastAsia" w:asciiTheme="minorEastAsia" w:hAnsiTheme="minorEastAsia" w:eastAsiaTheme="minorEastAsia" w:cstheme="minorEastAsia"/>
                <w:bCs/>
                <w:color w:val="auto"/>
                <w:sz w:val="24"/>
                <w:szCs w:val="24"/>
                <w:highlight w:val="none"/>
                <w:lang w:bidi="ar"/>
              </w:rPr>
              <w:t>□4.有6次，</w:t>
            </w:r>
            <w:r>
              <w:rPr>
                <w:rStyle w:val="10"/>
                <w:rFonts w:hint="eastAsia" w:asciiTheme="minorEastAsia" w:hAnsiTheme="minorEastAsia" w:eastAsiaTheme="minorEastAsia" w:cstheme="minorEastAsia"/>
                <w:bCs/>
                <w:color w:val="auto"/>
                <w:sz w:val="24"/>
                <w:szCs w:val="24"/>
                <w:highlight w:val="none"/>
                <w:lang w:bidi="ar"/>
              </w:rPr>
              <w:t>不得分</w:t>
            </w:r>
          </w:p>
        </w:tc>
        <w:tc>
          <w:tcPr>
            <w:tcW w:w="500" w:type="dxa"/>
            <w:noWrap/>
            <w:vAlign w:val="center"/>
          </w:tcPr>
          <w:p w14:paraId="29A0CE6D">
            <w:pPr>
              <w:rPr>
                <w:rFonts w:hint="eastAsia" w:asciiTheme="minorEastAsia" w:hAnsiTheme="minorEastAsia" w:eastAsiaTheme="minorEastAsia" w:cstheme="minorEastAsia"/>
                <w:bCs/>
                <w:color w:val="auto"/>
                <w:sz w:val="24"/>
                <w:szCs w:val="24"/>
                <w:highlight w:val="none"/>
              </w:rPr>
            </w:pPr>
          </w:p>
        </w:tc>
        <w:tc>
          <w:tcPr>
            <w:tcW w:w="692" w:type="dxa"/>
            <w:noWrap/>
            <w:vAlign w:val="center"/>
          </w:tcPr>
          <w:p w14:paraId="76AA831E">
            <w:pPr>
              <w:rPr>
                <w:rFonts w:hint="eastAsia" w:asciiTheme="minorEastAsia" w:hAnsiTheme="minorEastAsia" w:eastAsiaTheme="minorEastAsia" w:cstheme="minorEastAsia"/>
                <w:bCs/>
                <w:color w:val="auto"/>
                <w:sz w:val="24"/>
                <w:szCs w:val="24"/>
                <w:highlight w:val="none"/>
              </w:rPr>
            </w:pPr>
          </w:p>
        </w:tc>
      </w:tr>
      <w:tr w14:paraId="35FA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3" w:type="dxa"/>
            <w:vMerge w:val="continue"/>
            <w:noWrap/>
            <w:vAlign w:val="center"/>
          </w:tcPr>
          <w:p w14:paraId="54CA6A42">
            <w:pPr>
              <w:rPr>
                <w:rFonts w:hint="eastAsia" w:asciiTheme="minorEastAsia" w:hAnsiTheme="minorEastAsia" w:eastAsiaTheme="minorEastAsia" w:cstheme="minorEastAsia"/>
                <w:bCs/>
                <w:color w:val="auto"/>
                <w:sz w:val="24"/>
                <w:szCs w:val="24"/>
                <w:highlight w:val="none"/>
              </w:rPr>
            </w:pPr>
          </w:p>
        </w:tc>
        <w:tc>
          <w:tcPr>
            <w:tcW w:w="563" w:type="dxa"/>
            <w:noWrap/>
            <w:vAlign w:val="center"/>
          </w:tcPr>
          <w:p w14:paraId="1E07E499">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37</w:t>
            </w:r>
          </w:p>
        </w:tc>
        <w:tc>
          <w:tcPr>
            <w:tcW w:w="679" w:type="dxa"/>
            <w:vMerge w:val="continue"/>
            <w:noWrap/>
            <w:vAlign w:val="center"/>
          </w:tcPr>
          <w:p w14:paraId="0BEAFD4A">
            <w:pPr>
              <w:jc w:val="center"/>
              <w:rPr>
                <w:rFonts w:hint="eastAsia" w:asciiTheme="minorEastAsia" w:hAnsiTheme="minorEastAsia" w:eastAsiaTheme="minorEastAsia" w:cstheme="minorEastAsia"/>
                <w:bCs/>
                <w:color w:val="auto"/>
                <w:sz w:val="24"/>
                <w:szCs w:val="24"/>
                <w:highlight w:val="none"/>
              </w:rPr>
            </w:pPr>
          </w:p>
        </w:tc>
        <w:tc>
          <w:tcPr>
            <w:tcW w:w="3090" w:type="dxa"/>
            <w:noWrap/>
            <w:vAlign w:val="center"/>
          </w:tcPr>
          <w:p w14:paraId="6A9DD024">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被有效投诉至</w:t>
            </w:r>
            <w:r>
              <w:rPr>
                <w:rFonts w:hint="eastAsia" w:asciiTheme="minorEastAsia" w:hAnsiTheme="minorEastAsia" w:eastAsiaTheme="minorEastAsia" w:cstheme="minorEastAsia"/>
                <w:color w:val="auto"/>
                <w:sz w:val="24"/>
                <w:szCs w:val="24"/>
                <w:highlight w:val="none"/>
              </w:rPr>
              <w:t>采购人</w:t>
            </w:r>
          </w:p>
        </w:tc>
        <w:tc>
          <w:tcPr>
            <w:tcW w:w="500" w:type="dxa"/>
            <w:noWrap/>
            <w:vAlign w:val="center"/>
          </w:tcPr>
          <w:p w14:paraId="1BE75EA0">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4</w:t>
            </w:r>
          </w:p>
        </w:tc>
        <w:tc>
          <w:tcPr>
            <w:tcW w:w="2700" w:type="dxa"/>
            <w:noWrap/>
            <w:vAlign w:val="center"/>
          </w:tcPr>
          <w:p w14:paraId="42A3960F">
            <w:pPr>
              <w:textAlignment w:val="center"/>
              <w:rPr>
                <w:rStyle w:val="10"/>
                <w:rFonts w:hint="eastAsia" w:asciiTheme="minorEastAsia" w:hAnsiTheme="minorEastAsia" w:eastAsiaTheme="minorEastAsia" w:cstheme="minorEastAsia"/>
                <w:bCs/>
                <w:color w:val="auto"/>
                <w:sz w:val="24"/>
                <w:szCs w:val="24"/>
                <w:highlight w:val="none"/>
                <w:lang w:bidi="ar"/>
              </w:rPr>
            </w:pPr>
            <w:r>
              <w:rPr>
                <w:rStyle w:val="9"/>
                <w:rFonts w:hint="eastAsia" w:asciiTheme="minorEastAsia" w:hAnsiTheme="minorEastAsia" w:eastAsiaTheme="minorEastAsia" w:cstheme="minorEastAsia"/>
                <w:bCs/>
                <w:color w:val="auto"/>
                <w:sz w:val="24"/>
                <w:szCs w:val="24"/>
                <w:highlight w:val="none"/>
                <w:lang w:bidi="ar"/>
              </w:rPr>
              <w:t>□1.无，</w:t>
            </w:r>
            <w:r>
              <w:rPr>
                <w:rStyle w:val="10"/>
                <w:rFonts w:hint="eastAsia" w:asciiTheme="minorEastAsia" w:hAnsiTheme="minorEastAsia" w:eastAsiaTheme="minorEastAsia" w:cstheme="minorEastAsia"/>
                <w:bCs/>
                <w:color w:val="auto"/>
                <w:sz w:val="24"/>
                <w:szCs w:val="24"/>
                <w:highlight w:val="none"/>
                <w:lang w:bidi="ar"/>
              </w:rPr>
              <w:t>得4分</w:t>
            </w:r>
          </w:p>
          <w:p w14:paraId="40048311">
            <w:pPr>
              <w:textAlignment w:val="center"/>
              <w:rPr>
                <w:rStyle w:val="10"/>
                <w:rFonts w:hint="eastAsia" w:asciiTheme="minorEastAsia" w:hAnsiTheme="minorEastAsia" w:eastAsiaTheme="minorEastAsia" w:cstheme="minorEastAsia"/>
                <w:bCs/>
                <w:color w:val="auto"/>
                <w:sz w:val="24"/>
                <w:szCs w:val="24"/>
                <w:highlight w:val="none"/>
                <w:lang w:bidi="ar"/>
              </w:rPr>
            </w:pPr>
            <w:r>
              <w:rPr>
                <w:rStyle w:val="11"/>
                <w:rFonts w:hint="eastAsia" w:asciiTheme="minorEastAsia" w:hAnsiTheme="minorEastAsia" w:eastAsiaTheme="minorEastAsia" w:cstheme="minorEastAsia"/>
                <w:bCs/>
                <w:color w:val="auto"/>
                <w:sz w:val="24"/>
                <w:szCs w:val="24"/>
                <w:highlight w:val="none"/>
                <w:lang w:bidi="ar"/>
              </w:rPr>
              <w:t>□2.有2次以内</w:t>
            </w:r>
            <w:r>
              <w:rPr>
                <w:rStyle w:val="10"/>
                <w:rFonts w:hint="eastAsia" w:asciiTheme="minorEastAsia" w:hAnsiTheme="minorEastAsia" w:eastAsiaTheme="minorEastAsia" w:cstheme="minorEastAsia"/>
                <w:bCs/>
                <w:color w:val="auto"/>
                <w:sz w:val="24"/>
                <w:szCs w:val="24"/>
                <w:highlight w:val="none"/>
                <w:lang w:bidi="ar"/>
              </w:rPr>
              <w:t>，可得2分</w:t>
            </w:r>
          </w:p>
          <w:p w14:paraId="47B60B3A">
            <w:pPr>
              <w:textAlignment w:val="center"/>
              <w:rPr>
                <w:rFonts w:hint="eastAsia" w:asciiTheme="minorEastAsia" w:hAnsiTheme="minorEastAsia" w:eastAsiaTheme="minorEastAsia" w:cstheme="minorEastAsia"/>
                <w:bCs/>
                <w:color w:val="auto"/>
                <w:sz w:val="24"/>
                <w:szCs w:val="24"/>
                <w:highlight w:val="none"/>
              </w:rPr>
            </w:pPr>
            <w:r>
              <w:rPr>
                <w:rStyle w:val="11"/>
                <w:rFonts w:hint="eastAsia" w:asciiTheme="minorEastAsia" w:hAnsiTheme="minorEastAsia" w:eastAsiaTheme="minorEastAsia" w:cstheme="minorEastAsia"/>
                <w:bCs/>
                <w:color w:val="auto"/>
                <w:sz w:val="24"/>
                <w:szCs w:val="24"/>
                <w:highlight w:val="none"/>
                <w:lang w:bidi="ar"/>
              </w:rPr>
              <w:t>□3.有3次以上，</w:t>
            </w:r>
            <w:r>
              <w:rPr>
                <w:rStyle w:val="10"/>
                <w:rFonts w:hint="eastAsia" w:asciiTheme="minorEastAsia" w:hAnsiTheme="minorEastAsia" w:eastAsiaTheme="minorEastAsia" w:cstheme="minorEastAsia"/>
                <w:bCs/>
                <w:color w:val="auto"/>
                <w:sz w:val="24"/>
                <w:szCs w:val="24"/>
                <w:highlight w:val="none"/>
                <w:lang w:bidi="ar"/>
              </w:rPr>
              <w:t>不得分</w:t>
            </w:r>
          </w:p>
        </w:tc>
        <w:tc>
          <w:tcPr>
            <w:tcW w:w="500" w:type="dxa"/>
            <w:noWrap/>
            <w:vAlign w:val="center"/>
          </w:tcPr>
          <w:p w14:paraId="0E8A066F">
            <w:pPr>
              <w:rPr>
                <w:rFonts w:hint="eastAsia" w:asciiTheme="minorEastAsia" w:hAnsiTheme="minorEastAsia" w:eastAsiaTheme="minorEastAsia" w:cstheme="minorEastAsia"/>
                <w:bCs/>
                <w:color w:val="auto"/>
                <w:sz w:val="24"/>
                <w:szCs w:val="24"/>
                <w:highlight w:val="none"/>
              </w:rPr>
            </w:pPr>
          </w:p>
        </w:tc>
        <w:tc>
          <w:tcPr>
            <w:tcW w:w="692" w:type="dxa"/>
            <w:noWrap/>
            <w:vAlign w:val="center"/>
          </w:tcPr>
          <w:p w14:paraId="364CB247">
            <w:pPr>
              <w:rPr>
                <w:rFonts w:hint="eastAsia" w:asciiTheme="minorEastAsia" w:hAnsiTheme="minorEastAsia" w:eastAsiaTheme="minorEastAsia" w:cstheme="minorEastAsia"/>
                <w:bCs/>
                <w:color w:val="auto"/>
                <w:sz w:val="24"/>
                <w:szCs w:val="24"/>
                <w:highlight w:val="none"/>
              </w:rPr>
            </w:pPr>
          </w:p>
        </w:tc>
      </w:tr>
      <w:tr w14:paraId="6AE1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63" w:type="dxa"/>
            <w:vMerge w:val="continue"/>
            <w:noWrap/>
            <w:vAlign w:val="center"/>
          </w:tcPr>
          <w:p w14:paraId="3CB28175">
            <w:pPr>
              <w:rPr>
                <w:rFonts w:hint="eastAsia" w:asciiTheme="minorEastAsia" w:hAnsiTheme="minorEastAsia" w:eastAsiaTheme="minorEastAsia" w:cstheme="minorEastAsia"/>
                <w:bCs/>
                <w:color w:val="auto"/>
                <w:sz w:val="24"/>
                <w:szCs w:val="24"/>
                <w:highlight w:val="none"/>
              </w:rPr>
            </w:pPr>
          </w:p>
        </w:tc>
        <w:tc>
          <w:tcPr>
            <w:tcW w:w="563" w:type="dxa"/>
            <w:noWrap/>
            <w:vAlign w:val="center"/>
          </w:tcPr>
          <w:p w14:paraId="72AFA5BC">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38</w:t>
            </w:r>
          </w:p>
        </w:tc>
        <w:tc>
          <w:tcPr>
            <w:tcW w:w="679" w:type="dxa"/>
            <w:vMerge w:val="continue"/>
            <w:noWrap/>
            <w:vAlign w:val="center"/>
          </w:tcPr>
          <w:p w14:paraId="7498D847">
            <w:pPr>
              <w:jc w:val="center"/>
              <w:rPr>
                <w:rFonts w:hint="eastAsia" w:asciiTheme="minorEastAsia" w:hAnsiTheme="minorEastAsia" w:eastAsiaTheme="minorEastAsia" w:cstheme="minorEastAsia"/>
                <w:bCs/>
                <w:color w:val="auto"/>
                <w:sz w:val="24"/>
                <w:szCs w:val="24"/>
                <w:highlight w:val="none"/>
              </w:rPr>
            </w:pPr>
          </w:p>
        </w:tc>
        <w:tc>
          <w:tcPr>
            <w:tcW w:w="3090" w:type="dxa"/>
            <w:noWrap/>
            <w:vAlign w:val="center"/>
          </w:tcPr>
          <w:p w14:paraId="047C1647">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被有效投诉至12345</w:t>
            </w:r>
          </w:p>
        </w:tc>
        <w:tc>
          <w:tcPr>
            <w:tcW w:w="500" w:type="dxa"/>
            <w:noWrap/>
            <w:vAlign w:val="center"/>
          </w:tcPr>
          <w:p w14:paraId="015A1406">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6</w:t>
            </w:r>
          </w:p>
        </w:tc>
        <w:tc>
          <w:tcPr>
            <w:tcW w:w="2700" w:type="dxa"/>
            <w:noWrap/>
            <w:vAlign w:val="center"/>
          </w:tcPr>
          <w:p w14:paraId="743AEAB6">
            <w:pPr>
              <w:textAlignment w:val="center"/>
              <w:rPr>
                <w:rStyle w:val="10"/>
                <w:rFonts w:hint="eastAsia" w:asciiTheme="minorEastAsia" w:hAnsiTheme="minorEastAsia" w:eastAsiaTheme="minorEastAsia" w:cstheme="minorEastAsia"/>
                <w:bCs/>
                <w:color w:val="auto"/>
                <w:sz w:val="24"/>
                <w:szCs w:val="24"/>
                <w:highlight w:val="none"/>
                <w:lang w:bidi="ar"/>
              </w:rPr>
            </w:pPr>
            <w:r>
              <w:rPr>
                <w:rStyle w:val="9"/>
                <w:rFonts w:hint="eastAsia" w:asciiTheme="minorEastAsia" w:hAnsiTheme="minorEastAsia" w:eastAsiaTheme="minorEastAsia" w:cstheme="minorEastAsia"/>
                <w:bCs/>
                <w:color w:val="auto"/>
                <w:sz w:val="24"/>
                <w:szCs w:val="24"/>
                <w:highlight w:val="none"/>
                <w:lang w:bidi="ar"/>
              </w:rPr>
              <w:t>□1.无，</w:t>
            </w:r>
            <w:r>
              <w:rPr>
                <w:rStyle w:val="10"/>
                <w:rFonts w:hint="eastAsia" w:asciiTheme="minorEastAsia" w:hAnsiTheme="minorEastAsia" w:eastAsiaTheme="minorEastAsia" w:cstheme="minorEastAsia"/>
                <w:bCs/>
                <w:color w:val="auto"/>
                <w:sz w:val="24"/>
                <w:szCs w:val="24"/>
                <w:highlight w:val="none"/>
                <w:lang w:bidi="ar"/>
              </w:rPr>
              <w:t>得6分</w:t>
            </w:r>
          </w:p>
          <w:p w14:paraId="23DC38C6">
            <w:pPr>
              <w:textAlignment w:val="center"/>
              <w:rPr>
                <w:rFonts w:hint="eastAsia" w:asciiTheme="minorEastAsia" w:hAnsiTheme="minorEastAsia" w:eastAsiaTheme="minorEastAsia" w:cstheme="minorEastAsia"/>
                <w:bCs/>
                <w:color w:val="auto"/>
                <w:sz w:val="24"/>
                <w:szCs w:val="24"/>
                <w:highlight w:val="none"/>
              </w:rPr>
            </w:pPr>
            <w:r>
              <w:rPr>
                <w:rStyle w:val="9"/>
                <w:rFonts w:hint="eastAsia" w:asciiTheme="minorEastAsia" w:hAnsiTheme="minorEastAsia" w:eastAsiaTheme="minorEastAsia" w:cstheme="minorEastAsia"/>
                <w:bCs/>
                <w:color w:val="auto"/>
                <w:sz w:val="24"/>
                <w:szCs w:val="24"/>
                <w:highlight w:val="none"/>
                <w:lang w:bidi="ar"/>
              </w:rPr>
              <w:t>□2.有，</w:t>
            </w:r>
            <w:r>
              <w:rPr>
                <w:rStyle w:val="10"/>
                <w:rFonts w:hint="eastAsia" w:asciiTheme="minorEastAsia" w:hAnsiTheme="minorEastAsia" w:eastAsiaTheme="minorEastAsia" w:cstheme="minorEastAsia"/>
                <w:bCs/>
                <w:color w:val="auto"/>
                <w:sz w:val="24"/>
                <w:szCs w:val="24"/>
                <w:highlight w:val="none"/>
                <w:lang w:bidi="ar"/>
              </w:rPr>
              <w:t>不得分</w:t>
            </w:r>
          </w:p>
        </w:tc>
        <w:tc>
          <w:tcPr>
            <w:tcW w:w="500" w:type="dxa"/>
            <w:noWrap/>
            <w:vAlign w:val="center"/>
          </w:tcPr>
          <w:p w14:paraId="57616A46">
            <w:pPr>
              <w:rPr>
                <w:rFonts w:hint="eastAsia" w:asciiTheme="minorEastAsia" w:hAnsiTheme="minorEastAsia" w:eastAsiaTheme="minorEastAsia" w:cstheme="minorEastAsia"/>
                <w:bCs/>
                <w:color w:val="auto"/>
                <w:sz w:val="24"/>
                <w:szCs w:val="24"/>
                <w:highlight w:val="none"/>
              </w:rPr>
            </w:pPr>
          </w:p>
        </w:tc>
        <w:tc>
          <w:tcPr>
            <w:tcW w:w="692" w:type="dxa"/>
            <w:noWrap/>
            <w:vAlign w:val="center"/>
          </w:tcPr>
          <w:p w14:paraId="5901EBAD">
            <w:pPr>
              <w:rPr>
                <w:rFonts w:hint="eastAsia" w:asciiTheme="minorEastAsia" w:hAnsiTheme="minorEastAsia" w:eastAsiaTheme="minorEastAsia" w:cstheme="minorEastAsia"/>
                <w:bCs/>
                <w:color w:val="auto"/>
                <w:sz w:val="24"/>
                <w:szCs w:val="24"/>
                <w:highlight w:val="none"/>
              </w:rPr>
            </w:pPr>
          </w:p>
        </w:tc>
      </w:tr>
      <w:tr w14:paraId="6440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563" w:type="dxa"/>
            <w:vMerge w:val="continue"/>
            <w:noWrap/>
            <w:vAlign w:val="center"/>
          </w:tcPr>
          <w:p w14:paraId="58D7F354">
            <w:pPr>
              <w:rPr>
                <w:rFonts w:hint="eastAsia" w:asciiTheme="minorEastAsia" w:hAnsiTheme="minorEastAsia" w:eastAsiaTheme="minorEastAsia" w:cstheme="minorEastAsia"/>
                <w:bCs/>
                <w:color w:val="auto"/>
                <w:sz w:val="24"/>
                <w:szCs w:val="24"/>
                <w:highlight w:val="none"/>
              </w:rPr>
            </w:pPr>
          </w:p>
        </w:tc>
        <w:tc>
          <w:tcPr>
            <w:tcW w:w="563" w:type="dxa"/>
            <w:noWrap/>
            <w:vAlign w:val="center"/>
          </w:tcPr>
          <w:p w14:paraId="36517566">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39</w:t>
            </w:r>
          </w:p>
        </w:tc>
        <w:tc>
          <w:tcPr>
            <w:tcW w:w="679" w:type="dxa"/>
            <w:noWrap/>
            <w:vAlign w:val="center"/>
          </w:tcPr>
          <w:p w14:paraId="62F98AD1">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bidi="ar"/>
              </w:rPr>
              <w:t>配合服务</w:t>
            </w:r>
          </w:p>
        </w:tc>
        <w:tc>
          <w:tcPr>
            <w:tcW w:w="3090" w:type="dxa"/>
            <w:noWrap/>
            <w:vAlign w:val="center"/>
          </w:tcPr>
          <w:p w14:paraId="676279A4">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配合其他科室</w:t>
            </w:r>
          </w:p>
          <w:p w14:paraId="380CB27D">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配合及监督第三方工作</w:t>
            </w:r>
          </w:p>
        </w:tc>
        <w:tc>
          <w:tcPr>
            <w:tcW w:w="500" w:type="dxa"/>
            <w:noWrap/>
            <w:vAlign w:val="center"/>
          </w:tcPr>
          <w:p w14:paraId="5C3799A0">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2</w:t>
            </w:r>
          </w:p>
        </w:tc>
        <w:tc>
          <w:tcPr>
            <w:tcW w:w="2700" w:type="dxa"/>
            <w:noWrap/>
            <w:vAlign w:val="center"/>
          </w:tcPr>
          <w:p w14:paraId="6C131C09">
            <w:pPr>
              <w:textAlignment w:val="center"/>
              <w:rPr>
                <w:rStyle w:val="10"/>
                <w:rFonts w:hint="eastAsia" w:asciiTheme="minorEastAsia" w:hAnsiTheme="minorEastAsia" w:eastAsiaTheme="minorEastAsia" w:cstheme="minorEastAsia"/>
                <w:bCs/>
                <w:color w:val="auto"/>
                <w:sz w:val="24"/>
                <w:szCs w:val="24"/>
                <w:highlight w:val="none"/>
                <w:lang w:bidi="ar"/>
              </w:rPr>
            </w:pPr>
            <w:r>
              <w:rPr>
                <w:rStyle w:val="9"/>
                <w:rFonts w:hint="eastAsia" w:asciiTheme="minorEastAsia" w:hAnsiTheme="minorEastAsia" w:eastAsiaTheme="minorEastAsia" w:cstheme="minorEastAsia"/>
                <w:bCs/>
                <w:color w:val="auto"/>
                <w:sz w:val="24"/>
                <w:szCs w:val="24"/>
                <w:highlight w:val="none"/>
                <w:lang w:bidi="ar"/>
              </w:rPr>
              <w:t>□1.积极落实的，</w:t>
            </w:r>
            <w:r>
              <w:rPr>
                <w:rStyle w:val="10"/>
                <w:rFonts w:hint="eastAsia" w:asciiTheme="minorEastAsia" w:hAnsiTheme="minorEastAsia" w:eastAsiaTheme="minorEastAsia" w:cstheme="minorEastAsia"/>
                <w:bCs/>
                <w:color w:val="auto"/>
                <w:sz w:val="24"/>
                <w:szCs w:val="24"/>
                <w:highlight w:val="none"/>
                <w:lang w:bidi="ar"/>
              </w:rPr>
              <w:t>得2分</w:t>
            </w:r>
          </w:p>
          <w:p w14:paraId="12DCA953">
            <w:pPr>
              <w:textAlignment w:val="center"/>
              <w:rPr>
                <w:rStyle w:val="9"/>
                <w:rFonts w:hint="eastAsia" w:asciiTheme="minorEastAsia" w:hAnsiTheme="minorEastAsia" w:eastAsiaTheme="minorEastAsia" w:cstheme="minorEastAsia"/>
                <w:bCs/>
                <w:color w:val="auto"/>
                <w:sz w:val="24"/>
                <w:szCs w:val="24"/>
                <w:highlight w:val="none"/>
                <w:lang w:bidi="ar"/>
              </w:rPr>
            </w:pPr>
            <w:r>
              <w:rPr>
                <w:rStyle w:val="9"/>
                <w:rFonts w:hint="eastAsia" w:asciiTheme="minorEastAsia" w:hAnsiTheme="minorEastAsia" w:eastAsiaTheme="minorEastAsia" w:cstheme="minorEastAsia"/>
                <w:bCs/>
                <w:color w:val="auto"/>
                <w:sz w:val="24"/>
                <w:szCs w:val="24"/>
                <w:highlight w:val="none"/>
                <w:lang w:bidi="ar"/>
              </w:rPr>
              <w:t>□2.消极不落实的，</w:t>
            </w:r>
            <w:r>
              <w:rPr>
                <w:rStyle w:val="10"/>
                <w:rFonts w:hint="eastAsia" w:asciiTheme="minorEastAsia" w:hAnsiTheme="minorEastAsia" w:eastAsiaTheme="minorEastAsia" w:cstheme="minorEastAsia"/>
                <w:bCs/>
                <w:color w:val="auto"/>
                <w:sz w:val="24"/>
                <w:szCs w:val="24"/>
                <w:highlight w:val="none"/>
                <w:lang w:bidi="ar"/>
              </w:rPr>
              <w:t>不得分</w:t>
            </w:r>
          </w:p>
        </w:tc>
        <w:tc>
          <w:tcPr>
            <w:tcW w:w="500" w:type="dxa"/>
            <w:noWrap/>
            <w:vAlign w:val="center"/>
          </w:tcPr>
          <w:p w14:paraId="26601F2B">
            <w:pPr>
              <w:rPr>
                <w:rFonts w:hint="eastAsia" w:asciiTheme="minorEastAsia" w:hAnsiTheme="minorEastAsia" w:eastAsiaTheme="minorEastAsia" w:cstheme="minorEastAsia"/>
                <w:bCs/>
                <w:color w:val="auto"/>
                <w:sz w:val="24"/>
                <w:szCs w:val="24"/>
                <w:highlight w:val="none"/>
              </w:rPr>
            </w:pPr>
          </w:p>
        </w:tc>
        <w:tc>
          <w:tcPr>
            <w:tcW w:w="692" w:type="dxa"/>
            <w:noWrap/>
            <w:vAlign w:val="center"/>
          </w:tcPr>
          <w:p w14:paraId="0616A367">
            <w:pPr>
              <w:rPr>
                <w:rFonts w:hint="eastAsia" w:asciiTheme="minorEastAsia" w:hAnsiTheme="minorEastAsia" w:eastAsiaTheme="minorEastAsia" w:cstheme="minorEastAsia"/>
                <w:bCs/>
                <w:color w:val="auto"/>
                <w:sz w:val="24"/>
                <w:szCs w:val="24"/>
                <w:highlight w:val="none"/>
              </w:rPr>
            </w:pPr>
          </w:p>
        </w:tc>
      </w:tr>
      <w:tr w14:paraId="775F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63" w:type="dxa"/>
            <w:noWrap/>
            <w:vAlign w:val="center"/>
          </w:tcPr>
          <w:p w14:paraId="5530C556">
            <w:pPr>
              <w:rPr>
                <w:rFonts w:hint="eastAsia" w:asciiTheme="minorEastAsia" w:hAnsiTheme="minorEastAsia" w:eastAsiaTheme="minorEastAsia" w:cstheme="minorEastAsia"/>
                <w:bCs/>
                <w:color w:val="auto"/>
                <w:sz w:val="24"/>
                <w:szCs w:val="24"/>
                <w:highlight w:val="none"/>
              </w:rPr>
            </w:pPr>
          </w:p>
        </w:tc>
        <w:tc>
          <w:tcPr>
            <w:tcW w:w="563" w:type="dxa"/>
            <w:noWrap/>
            <w:vAlign w:val="center"/>
          </w:tcPr>
          <w:p w14:paraId="715A5599">
            <w:pPr>
              <w:jc w:val="center"/>
              <w:rPr>
                <w:rFonts w:hint="eastAsia" w:asciiTheme="minorEastAsia" w:hAnsiTheme="minorEastAsia" w:eastAsiaTheme="minorEastAsia" w:cstheme="minorEastAsia"/>
                <w:bCs/>
                <w:color w:val="auto"/>
                <w:sz w:val="24"/>
                <w:szCs w:val="24"/>
                <w:highlight w:val="none"/>
              </w:rPr>
            </w:pPr>
          </w:p>
        </w:tc>
        <w:tc>
          <w:tcPr>
            <w:tcW w:w="679" w:type="dxa"/>
            <w:noWrap/>
            <w:vAlign w:val="center"/>
          </w:tcPr>
          <w:p w14:paraId="3C918083">
            <w:pPr>
              <w:jc w:val="center"/>
              <w:textAlignment w:val="center"/>
              <w:rPr>
                <w:rFonts w:hint="eastAsia" w:asciiTheme="minorEastAsia" w:hAnsiTheme="minorEastAsia" w:eastAsiaTheme="minorEastAsia" w:cstheme="minorEastAsia"/>
                <w:bCs/>
                <w:color w:val="auto"/>
                <w:sz w:val="24"/>
                <w:szCs w:val="24"/>
                <w:highlight w:val="none"/>
                <w:lang w:bidi="ar"/>
              </w:rPr>
            </w:pPr>
          </w:p>
        </w:tc>
        <w:tc>
          <w:tcPr>
            <w:tcW w:w="3090" w:type="dxa"/>
            <w:noWrap/>
            <w:vAlign w:val="center"/>
          </w:tcPr>
          <w:p w14:paraId="70C19A56">
            <w:pP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总分</w:t>
            </w:r>
          </w:p>
        </w:tc>
        <w:tc>
          <w:tcPr>
            <w:tcW w:w="500" w:type="dxa"/>
            <w:noWrap/>
            <w:vAlign w:val="center"/>
          </w:tcPr>
          <w:p w14:paraId="191C0A7D">
            <w:pPr>
              <w:jc w:val="center"/>
              <w:textAlignment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100</w:t>
            </w:r>
          </w:p>
        </w:tc>
        <w:tc>
          <w:tcPr>
            <w:tcW w:w="2700" w:type="dxa"/>
            <w:noWrap/>
            <w:vAlign w:val="center"/>
          </w:tcPr>
          <w:p w14:paraId="654E4F27">
            <w:pPr>
              <w:textAlignment w:val="center"/>
              <w:rPr>
                <w:rStyle w:val="9"/>
                <w:rFonts w:hint="eastAsia" w:asciiTheme="minorEastAsia" w:hAnsiTheme="minorEastAsia" w:eastAsiaTheme="minorEastAsia" w:cstheme="minorEastAsia"/>
                <w:bCs/>
                <w:color w:val="auto"/>
                <w:sz w:val="24"/>
                <w:szCs w:val="24"/>
                <w:highlight w:val="none"/>
                <w:lang w:bidi="ar"/>
              </w:rPr>
            </w:pPr>
          </w:p>
        </w:tc>
        <w:tc>
          <w:tcPr>
            <w:tcW w:w="500" w:type="dxa"/>
            <w:noWrap/>
            <w:vAlign w:val="center"/>
          </w:tcPr>
          <w:p w14:paraId="24D38FC0">
            <w:pPr>
              <w:rPr>
                <w:rFonts w:hint="eastAsia" w:asciiTheme="minorEastAsia" w:hAnsiTheme="minorEastAsia" w:eastAsiaTheme="minorEastAsia" w:cstheme="minorEastAsia"/>
                <w:bCs/>
                <w:color w:val="auto"/>
                <w:sz w:val="24"/>
                <w:szCs w:val="24"/>
                <w:highlight w:val="none"/>
              </w:rPr>
            </w:pPr>
          </w:p>
        </w:tc>
        <w:tc>
          <w:tcPr>
            <w:tcW w:w="692" w:type="dxa"/>
            <w:noWrap/>
            <w:vAlign w:val="center"/>
          </w:tcPr>
          <w:p w14:paraId="657F51B1">
            <w:pPr>
              <w:rPr>
                <w:rFonts w:hint="eastAsia" w:asciiTheme="minorEastAsia" w:hAnsiTheme="minorEastAsia" w:eastAsiaTheme="minorEastAsia" w:cstheme="minorEastAsia"/>
                <w:bCs/>
                <w:color w:val="auto"/>
                <w:sz w:val="24"/>
                <w:szCs w:val="24"/>
                <w:highlight w:val="none"/>
              </w:rPr>
            </w:pPr>
          </w:p>
        </w:tc>
      </w:tr>
    </w:tbl>
    <w:p w14:paraId="2E37F63F">
      <w:pPr>
        <w:keepNext w:val="0"/>
        <w:keepLines w:val="0"/>
        <w:pageBreakBefore w:val="0"/>
        <w:widowControl/>
        <w:kinsoku/>
        <w:wordWrap w:val="0"/>
        <w:overflowPunct/>
        <w:topLinePunct w:val="0"/>
        <w:autoSpaceDE/>
        <w:autoSpaceDN/>
        <w:bidi w:val="0"/>
        <w:adjustRightInd/>
        <w:snapToGrid/>
        <w:spacing w:before="313" w:beforeLines="100" w:line="360" w:lineRule="exact"/>
        <w:ind w:right="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日期：年</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月</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日</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考核总得分：分</w:t>
      </w:r>
    </w:p>
    <w:p w14:paraId="4711F3E5">
      <w:pPr>
        <w:wordWrap w:val="0"/>
        <w:spacing w:line="360" w:lineRule="exact"/>
        <w:ind w:right="480"/>
        <w:rPr>
          <w:rFonts w:hint="eastAsia" w:asciiTheme="minorEastAsia" w:hAnsiTheme="minorEastAsia" w:eastAsiaTheme="minorEastAsia" w:cstheme="minorEastAsia"/>
          <w:b/>
          <w:color w:val="auto"/>
          <w:sz w:val="24"/>
          <w:szCs w:val="24"/>
          <w:highlight w:val="none"/>
        </w:rPr>
      </w:pPr>
    </w:p>
    <w:p w14:paraId="5E2E51AA">
      <w:pPr>
        <w:rPr>
          <w:rFonts w:hint="eastAsia" w:asciiTheme="minorEastAsia" w:hAnsiTheme="minorEastAsia" w:eastAsiaTheme="minorEastAsia" w:cstheme="minorEastAsia"/>
          <w:b/>
          <w:bCs/>
          <w:color w:val="auto"/>
          <w:sz w:val="24"/>
          <w:szCs w:val="24"/>
          <w:highlight w:val="none"/>
        </w:rPr>
      </w:pPr>
    </w:p>
    <w:p w14:paraId="12EC38DE">
      <w:pPr>
        <w:pStyle w:val="7"/>
        <w:keepNext w:val="0"/>
        <w:keepLines w:val="0"/>
        <w:pageBreakBefore w:val="0"/>
        <w:widowControl w:val="0"/>
        <w:kinsoku/>
        <w:wordWrap/>
        <w:overflowPunct/>
        <w:topLinePunct w:val="0"/>
        <w:autoSpaceDE/>
        <w:autoSpaceDN/>
        <w:bidi w:val="0"/>
        <w:adjustRightInd/>
        <w:snapToGrid/>
        <w:ind w:left="420" w:firstLine="0" w:firstLineChars="0"/>
        <w:textAlignment w:val="auto"/>
        <w:outlineLvl w:val="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27" w:name="_Toc172627404"/>
      <w:bookmarkStart w:id="28" w:name="_Toc25858"/>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.垃圾管理质量考核表</w:t>
      </w:r>
      <w:bookmarkEnd w:id="27"/>
      <w:bookmarkEnd w:id="28"/>
    </w:p>
    <w:p w14:paraId="40B9F282">
      <w:pPr>
        <w:keepNext w:val="0"/>
        <w:keepLines w:val="0"/>
        <w:pageBreakBefore w:val="0"/>
        <w:widowControl/>
        <w:kinsoku/>
        <w:wordWrap/>
        <w:overflowPunct/>
        <w:topLinePunct w:val="0"/>
        <w:autoSpaceDE/>
        <w:autoSpaceDN/>
        <w:bidi w:val="0"/>
        <w:adjustRightInd/>
        <w:snapToGrid/>
        <w:spacing w:after="313" w:afterLines="10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垃圾管理质量考核表</w:t>
      </w:r>
    </w:p>
    <w:p w14:paraId="7B716F7C">
      <w:pPr>
        <w:wordWrap w:val="0"/>
        <w:spacing w:line="360" w:lineRule="exact"/>
        <w:ind w:right="48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日期：年</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月</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日</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考核总得分：</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分</w:t>
      </w:r>
    </w:p>
    <w:tbl>
      <w:tblPr>
        <w:tblStyle w:val="5"/>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60"/>
        <w:gridCol w:w="531"/>
        <w:gridCol w:w="711"/>
        <w:gridCol w:w="2780"/>
        <w:gridCol w:w="335"/>
        <w:gridCol w:w="2949"/>
        <w:gridCol w:w="500"/>
        <w:gridCol w:w="620"/>
      </w:tblGrid>
      <w:tr w14:paraId="2814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1" w:hRule="exact"/>
          <w:jc w:val="center"/>
        </w:trPr>
        <w:tc>
          <w:tcPr>
            <w:tcW w:w="660" w:type="dxa"/>
            <w:shd w:val="clear" w:color="auto" w:fill="FFFFFF"/>
            <w:noWrap w:val="0"/>
            <w:vAlign w:val="center"/>
          </w:tcPr>
          <w:p w14:paraId="1366BC81">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考核项目</w:t>
            </w:r>
          </w:p>
        </w:tc>
        <w:tc>
          <w:tcPr>
            <w:tcW w:w="531" w:type="dxa"/>
            <w:shd w:val="clear" w:color="auto" w:fill="FFFFFF"/>
            <w:noWrap w:val="0"/>
            <w:vAlign w:val="center"/>
          </w:tcPr>
          <w:p w14:paraId="5467660C">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序号</w:t>
            </w:r>
          </w:p>
        </w:tc>
        <w:tc>
          <w:tcPr>
            <w:tcW w:w="711" w:type="dxa"/>
            <w:shd w:val="clear" w:color="auto" w:fill="FFFFFF"/>
            <w:noWrap w:val="0"/>
            <w:vAlign w:val="center"/>
          </w:tcPr>
          <w:p w14:paraId="16FD11C7">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考核项目</w:t>
            </w:r>
          </w:p>
        </w:tc>
        <w:tc>
          <w:tcPr>
            <w:tcW w:w="2780" w:type="dxa"/>
            <w:shd w:val="clear" w:color="auto" w:fill="FFFFFF"/>
            <w:noWrap w:val="0"/>
            <w:vAlign w:val="center"/>
          </w:tcPr>
          <w:p w14:paraId="4EF61B2B">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考核内容</w:t>
            </w:r>
          </w:p>
        </w:tc>
        <w:tc>
          <w:tcPr>
            <w:tcW w:w="335" w:type="dxa"/>
            <w:shd w:val="clear" w:color="auto" w:fill="FFFFFF"/>
            <w:noWrap w:val="0"/>
            <w:vAlign w:val="center"/>
          </w:tcPr>
          <w:p w14:paraId="44F39AFD">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分值</w:t>
            </w:r>
          </w:p>
        </w:tc>
        <w:tc>
          <w:tcPr>
            <w:tcW w:w="2949" w:type="dxa"/>
            <w:shd w:val="clear" w:color="auto" w:fill="FFFFFF"/>
            <w:noWrap w:val="0"/>
            <w:vAlign w:val="center"/>
          </w:tcPr>
          <w:p w14:paraId="7B31A61D">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考核标准</w:t>
            </w:r>
          </w:p>
        </w:tc>
        <w:tc>
          <w:tcPr>
            <w:tcW w:w="500" w:type="dxa"/>
            <w:shd w:val="clear" w:color="auto" w:fill="FFFFFF"/>
            <w:noWrap w:val="0"/>
            <w:vAlign w:val="center"/>
          </w:tcPr>
          <w:p w14:paraId="57008FEE">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得分</w:t>
            </w:r>
          </w:p>
        </w:tc>
        <w:tc>
          <w:tcPr>
            <w:tcW w:w="620" w:type="dxa"/>
            <w:shd w:val="clear" w:color="auto" w:fill="FFFFFF"/>
            <w:noWrap w:val="0"/>
            <w:vAlign w:val="center"/>
          </w:tcPr>
          <w:p w14:paraId="103D75F5">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考核小结</w:t>
            </w:r>
          </w:p>
        </w:tc>
      </w:tr>
      <w:tr w14:paraId="0E86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0" w:hRule="exact"/>
          <w:jc w:val="center"/>
        </w:trPr>
        <w:tc>
          <w:tcPr>
            <w:tcW w:w="660" w:type="dxa"/>
            <w:vMerge w:val="restart"/>
            <w:shd w:val="clear" w:color="auto" w:fill="FFFFFF"/>
            <w:noWrap w:val="0"/>
            <w:textDirection w:val="tbRlV"/>
            <w:vAlign w:val="center"/>
          </w:tcPr>
          <w:p w14:paraId="06EFAD60">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规章制度管理</w:t>
            </w:r>
          </w:p>
        </w:tc>
        <w:tc>
          <w:tcPr>
            <w:tcW w:w="531" w:type="dxa"/>
            <w:shd w:val="clear" w:color="auto" w:fill="FFFFFF"/>
            <w:noWrap w:val="0"/>
            <w:vAlign w:val="center"/>
          </w:tcPr>
          <w:p w14:paraId="332009AD">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p>
        </w:tc>
        <w:tc>
          <w:tcPr>
            <w:tcW w:w="711" w:type="dxa"/>
            <w:shd w:val="clear" w:color="auto" w:fill="FFFFFF"/>
            <w:noWrap w:val="0"/>
            <w:vAlign w:val="center"/>
          </w:tcPr>
          <w:p w14:paraId="11B60D53">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人员证书</w:t>
            </w:r>
          </w:p>
        </w:tc>
        <w:tc>
          <w:tcPr>
            <w:tcW w:w="2780" w:type="dxa"/>
            <w:shd w:val="clear" w:color="auto" w:fill="FFFFFF"/>
            <w:noWrap w:val="0"/>
            <w:vAlign w:val="center"/>
          </w:tcPr>
          <w:p w14:paraId="73927D33">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按岗位、职责符合要求的管理,并持体检报告上岗(有效期内)</w:t>
            </w:r>
          </w:p>
        </w:tc>
        <w:tc>
          <w:tcPr>
            <w:tcW w:w="335" w:type="dxa"/>
            <w:shd w:val="clear" w:color="auto" w:fill="FFFFFF"/>
            <w:noWrap w:val="0"/>
            <w:vAlign w:val="center"/>
          </w:tcPr>
          <w:p w14:paraId="3E7DA195">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w:t>
            </w:r>
          </w:p>
        </w:tc>
        <w:tc>
          <w:tcPr>
            <w:tcW w:w="2949" w:type="dxa"/>
            <w:shd w:val="clear" w:color="auto" w:fill="FFFFFF"/>
            <w:noWrap w:val="0"/>
            <w:vAlign w:val="top"/>
          </w:tcPr>
          <w:p w14:paraId="3486C6D4">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□1.合格，得5分</w:t>
            </w:r>
          </w:p>
          <w:p w14:paraId="37EFB4E5">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□2.有1人不合格的可得2分</w:t>
            </w:r>
          </w:p>
          <w:p w14:paraId="561226E6">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□3.有2人及以上不合格的本条不得分，限下一考核月前完成整改</w:t>
            </w:r>
          </w:p>
        </w:tc>
        <w:tc>
          <w:tcPr>
            <w:tcW w:w="500" w:type="dxa"/>
            <w:shd w:val="clear" w:color="auto" w:fill="FFFFFF"/>
            <w:noWrap w:val="0"/>
            <w:vAlign w:val="center"/>
          </w:tcPr>
          <w:p w14:paraId="065E9E23">
            <w:pPr>
              <w:jc w:val="center"/>
              <w:textAlignment w:val="center"/>
              <w:rPr>
                <w:rFonts w:hint="eastAsia" w:asciiTheme="minorEastAsia" w:hAnsiTheme="minorEastAsia" w:eastAsiaTheme="minorEastAsia" w:cstheme="minorEastAsia"/>
                <w:bCs/>
                <w:color w:val="auto"/>
                <w:sz w:val="24"/>
                <w:szCs w:val="24"/>
                <w:highlight w:val="none"/>
              </w:rPr>
            </w:pPr>
          </w:p>
        </w:tc>
        <w:tc>
          <w:tcPr>
            <w:tcW w:w="620" w:type="dxa"/>
            <w:shd w:val="clear" w:color="auto" w:fill="FFFFFF"/>
            <w:noWrap w:val="0"/>
            <w:vAlign w:val="top"/>
          </w:tcPr>
          <w:p w14:paraId="68C0DFB9">
            <w:pPr>
              <w:jc w:val="center"/>
              <w:textAlignment w:val="center"/>
              <w:rPr>
                <w:rFonts w:hint="eastAsia" w:asciiTheme="minorEastAsia" w:hAnsiTheme="minorEastAsia" w:eastAsiaTheme="minorEastAsia" w:cstheme="minorEastAsia"/>
                <w:bCs/>
                <w:color w:val="auto"/>
                <w:sz w:val="24"/>
                <w:szCs w:val="24"/>
                <w:highlight w:val="none"/>
              </w:rPr>
            </w:pPr>
          </w:p>
        </w:tc>
      </w:tr>
      <w:tr w14:paraId="7580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11" w:hRule="exact"/>
          <w:jc w:val="center"/>
        </w:trPr>
        <w:tc>
          <w:tcPr>
            <w:tcW w:w="660" w:type="dxa"/>
            <w:vMerge w:val="continue"/>
            <w:shd w:val="clear" w:color="auto" w:fill="FFFFFF"/>
            <w:noWrap w:val="0"/>
            <w:vAlign w:val="center"/>
          </w:tcPr>
          <w:p w14:paraId="3CAF569B">
            <w:pPr>
              <w:jc w:val="center"/>
              <w:textAlignment w:val="center"/>
              <w:rPr>
                <w:rFonts w:hint="eastAsia" w:asciiTheme="minorEastAsia" w:hAnsiTheme="minorEastAsia" w:eastAsiaTheme="minorEastAsia" w:cstheme="minorEastAsia"/>
                <w:bCs/>
                <w:color w:val="auto"/>
                <w:sz w:val="24"/>
                <w:szCs w:val="24"/>
                <w:highlight w:val="none"/>
              </w:rPr>
            </w:pPr>
          </w:p>
        </w:tc>
        <w:tc>
          <w:tcPr>
            <w:tcW w:w="531" w:type="dxa"/>
            <w:shd w:val="clear" w:color="auto" w:fill="FFFFFF"/>
            <w:noWrap w:val="0"/>
            <w:vAlign w:val="center"/>
          </w:tcPr>
          <w:p w14:paraId="2D753BEA">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p>
        </w:tc>
        <w:tc>
          <w:tcPr>
            <w:tcW w:w="711" w:type="dxa"/>
            <w:shd w:val="clear" w:color="auto" w:fill="FFFFFF"/>
            <w:noWrap w:val="0"/>
            <w:vAlign w:val="center"/>
          </w:tcPr>
          <w:p w14:paraId="177050B5">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职业防护</w:t>
            </w:r>
          </w:p>
        </w:tc>
        <w:tc>
          <w:tcPr>
            <w:tcW w:w="2780" w:type="dxa"/>
            <w:shd w:val="clear" w:color="auto" w:fill="FFFFFF"/>
            <w:noWrap w:val="0"/>
            <w:vAlign w:val="center"/>
          </w:tcPr>
          <w:p w14:paraId="3FD8B08B">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着装规范、佩戴工牌证件</w:t>
            </w:r>
          </w:p>
          <w:p w14:paraId="5D9E8361">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无酒后上岗、禁止吸烟</w:t>
            </w:r>
          </w:p>
          <w:p w14:paraId="4F9C20FD">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文明服务，无与患者或医务人员发生口角。</w:t>
            </w:r>
          </w:p>
        </w:tc>
        <w:tc>
          <w:tcPr>
            <w:tcW w:w="335" w:type="dxa"/>
            <w:shd w:val="clear" w:color="auto" w:fill="FFFFFF"/>
            <w:noWrap w:val="0"/>
            <w:vAlign w:val="center"/>
          </w:tcPr>
          <w:p w14:paraId="0ABF70A2">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w:t>
            </w:r>
          </w:p>
        </w:tc>
        <w:tc>
          <w:tcPr>
            <w:tcW w:w="2949" w:type="dxa"/>
            <w:shd w:val="clear" w:color="auto" w:fill="FFFFFF"/>
            <w:noWrap w:val="0"/>
            <w:vAlign w:val="top"/>
          </w:tcPr>
          <w:p w14:paraId="62C6B289">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□1.合格，得4分</w:t>
            </w:r>
          </w:p>
          <w:p w14:paraId="75F32BB3">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□2.有1项不合格的可得2分</w:t>
            </w:r>
          </w:p>
          <w:p w14:paraId="6CB32C89">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□3.有2项不合格得1分，限下一考核月前完成整改</w:t>
            </w:r>
          </w:p>
        </w:tc>
        <w:tc>
          <w:tcPr>
            <w:tcW w:w="500" w:type="dxa"/>
            <w:shd w:val="clear" w:color="auto" w:fill="FFFFFF"/>
            <w:noWrap w:val="0"/>
            <w:vAlign w:val="center"/>
          </w:tcPr>
          <w:p w14:paraId="6660DC44">
            <w:pPr>
              <w:jc w:val="center"/>
              <w:textAlignment w:val="center"/>
              <w:rPr>
                <w:rFonts w:hint="eastAsia" w:asciiTheme="minorEastAsia" w:hAnsiTheme="minorEastAsia" w:eastAsiaTheme="minorEastAsia" w:cstheme="minorEastAsia"/>
                <w:bCs/>
                <w:color w:val="auto"/>
                <w:sz w:val="24"/>
                <w:szCs w:val="24"/>
                <w:highlight w:val="none"/>
              </w:rPr>
            </w:pPr>
          </w:p>
        </w:tc>
        <w:tc>
          <w:tcPr>
            <w:tcW w:w="620" w:type="dxa"/>
            <w:shd w:val="clear" w:color="auto" w:fill="FFFFFF"/>
            <w:noWrap w:val="0"/>
            <w:vAlign w:val="top"/>
          </w:tcPr>
          <w:p w14:paraId="43ED833B">
            <w:pPr>
              <w:jc w:val="center"/>
              <w:textAlignment w:val="center"/>
              <w:rPr>
                <w:rFonts w:hint="eastAsia" w:asciiTheme="minorEastAsia" w:hAnsiTheme="minorEastAsia" w:eastAsiaTheme="minorEastAsia" w:cstheme="minorEastAsia"/>
                <w:bCs/>
                <w:color w:val="auto"/>
                <w:sz w:val="24"/>
                <w:szCs w:val="24"/>
                <w:highlight w:val="none"/>
              </w:rPr>
            </w:pPr>
          </w:p>
        </w:tc>
      </w:tr>
      <w:tr w14:paraId="21C2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81" w:hRule="exact"/>
          <w:jc w:val="center"/>
        </w:trPr>
        <w:tc>
          <w:tcPr>
            <w:tcW w:w="660" w:type="dxa"/>
            <w:vMerge w:val="continue"/>
            <w:shd w:val="clear" w:color="auto" w:fill="FFFFFF"/>
            <w:noWrap w:val="0"/>
            <w:vAlign w:val="center"/>
          </w:tcPr>
          <w:p w14:paraId="0FAA613F">
            <w:pPr>
              <w:jc w:val="center"/>
              <w:textAlignment w:val="center"/>
              <w:rPr>
                <w:rFonts w:hint="eastAsia" w:asciiTheme="minorEastAsia" w:hAnsiTheme="minorEastAsia" w:eastAsiaTheme="minorEastAsia" w:cstheme="minorEastAsia"/>
                <w:bCs/>
                <w:color w:val="auto"/>
                <w:sz w:val="24"/>
                <w:szCs w:val="24"/>
                <w:highlight w:val="none"/>
              </w:rPr>
            </w:pPr>
          </w:p>
        </w:tc>
        <w:tc>
          <w:tcPr>
            <w:tcW w:w="531" w:type="dxa"/>
            <w:shd w:val="clear" w:color="auto" w:fill="FFFFFF"/>
            <w:noWrap w:val="0"/>
            <w:vAlign w:val="center"/>
          </w:tcPr>
          <w:p w14:paraId="0300EAC0">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w:t>
            </w:r>
          </w:p>
        </w:tc>
        <w:tc>
          <w:tcPr>
            <w:tcW w:w="711" w:type="dxa"/>
            <w:shd w:val="clear" w:color="auto" w:fill="FFFFFF"/>
            <w:noWrap w:val="0"/>
            <w:vAlign w:val="center"/>
          </w:tcPr>
          <w:p w14:paraId="30FB05B1">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培训与考核</w:t>
            </w:r>
          </w:p>
        </w:tc>
        <w:tc>
          <w:tcPr>
            <w:tcW w:w="2780" w:type="dxa"/>
            <w:shd w:val="clear" w:color="auto" w:fill="FFFFFF"/>
            <w:noWrap w:val="0"/>
            <w:vAlign w:val="center"/>
          </w:tcPr>
          <w:p w14:paraId="1FAC1282">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安全培训：消防、用电、交通</w:t>
            </w:r>
          </w:p>
          <w:p w14:paraId="65DD9D9E">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专业培训：收集、转运、暂存、七步洗手法、个人防护等</w:t>
            </w:r>
          </w:p>
          <w:p w14:paraId="41A4EAFA">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新入职人员岗前培训考核</w:t>
            </w:r>
          </w:p>
        </w:tc>
        <w:tc>
          <w:tcPr>
            <w:tcW w:w="335" w:type="dxa"/>
            <w:shd w:val="clear" w:color="auto" w:fill="FFFFFF"/>
            <w:noWrap w:val="0"/>
            <w:vAlign w:val="center"/>
          </w:tcPr>
          <w:p w14:paraId="2536DA73">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w:t>
            </w:r>
          </w:p>
        </w:tc>
        <w:tc>
          <w:tcPr>
            <w:tcW w:w="2949" w:type="dxa"/>
            <w:shd w:val="clear" w:color="auto" w:fill="FFFFFF"/>
            <w:noWrap w:val="0"/>
            <w:vAlign w:val="top"/>
          </w:tcPr>
          <w:p w14:paraId="145AC5C4">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□1.合格，得5分</w:t>
            </w:r>
          </w:p>
          <w:p w14:paraId="7B8B907D">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□2.有1项不合格的可得3分</w:t>
            </w:r>
          </w:p>
          <w:p w14:paraId="125A7C7B">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□3.有2项不合格得2分</w:t>
            </w:r>
          </w:p>
          <w:p w14:paraId="19F45C44">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□4.有3项不合格的本条不得分，限下一考核月前完成整改限下一考核月前完成整改</w:t>
            </w:r>
          </w:p>
        </w:tc>
        <w:tc>
          <w:tcPr>
            <w:tcW w:w="500" w:type="dxa"/>
            <w:shd w:val="clear" w:color="auto" w:fill="FFFFFF"/>
            <w:noWrap w:val="0"/>
            <w:vAlign w:val="center"/>
          </w:tcPr>
          <w:p w14:paraId="3FD59C3F">
            <w:pPr>
              <w:textAlignment w:val="center"/>
              <w:rPr>
                <w:rFonts w:hint="eastAsia" w:asciiTheme="minorEastAsia" w:hAnsiTheme="minorEastAsia" w:eastAsiaTheme="minorEastAsia" w:cstheme="minorEastAsia"/>
                <w:bCs/>
                <w:color w:val="auto"/>
                <w:sz w:val="24"/>
                <w:szCs w:val="24"/>
                <w:highlight w:val="none"/>
              </w:rPr>
            </w:pPr>
          </w:p>
        </w:tc>
        <w:tc>
          <w:tcPr>
            <w:tcW w:w="620" w:type="dxa"/>
            <w:shd w:val="clear" w:color="auto" w:fill="FFFFFF"/>
            <w:noWrap w:val="0"/>
            <w:vAlign w:val="center"/>
          </w:tcPr>
          <w:p w14:paraId="7F838AA3">
            <w:pPr>
              <w:textAlignment w:val="center"/>
              <w:rPr>
                <w:rFonts w:hint="eastAsia" w:asciiTheme="minorEastAsia" w:hAnsiTheme="minorEastAsia" w:eastAsiaTheme="minorEastAsia" w:cstheme="minorEastAsia"/>
                <w:bCs/>
                <w:color w:val="auto"/>
                <w:sz w:val="24"/>
                <w:szCs w:val="24"/>
                <w:highlight w:val="none"/>
              </w:rPr>
            </w:pPr>
          </w:p>
        </w:tc>
      </w:tr>
      <w:tr w14:paraId="3039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81" w:hRule="exact"/>
          <w:jc w:val="center"/>
        </w:trPr>
        <w:tc>
          <w:tcPr>
            <w:tcW w:w="660" w:type="dxa"/>
            <w:vMerge w:val="continue"/>
            <w:shd w:val="clear" w:color="auto" w:fill="FFFFFF"/>
            <w:noWrap w:val="0"/>
            <w:vAlign w:val="center"/>
          </w:tcPr>
          <w:p w14:paraId="067BE496">
            <w:pPr>
              <w:jc w:val="center"/>
              <w:textAlignment w:val="center"/>
              <w:rPr>
                <w:rFonts w:hint="eastAsia" w:asciiTheme="minorEastAsia" w:hAnsiTheme="minorEastAsia" w:eastAsiaTheme="minorEastAsia" w:cstheme="minorEastAsia"/>
                <w:bCs/>
                <w:color w:val="auto"/>
                <w:sz w:val="24"/>
                <w:szCs w:val="24"/>
                <w:highlight w:val="none"/>
              </w:rPr>
            </w:pPr>
          </w:p>
        </w:tc>
        <w:tc>
          <w:tcPr>
            <w:tcW w:w="531" w:type="dxa"/>
            <w:shd w:val="clear" w:color="auto" w:fill="FFFFFF"/>
            <w:noWrap w:val="0"/>
            <w:vAlign w:val="center"/>
          </w:tcPr>
          <w:p w14:paraId="7437CE89">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w:t>
            </w:r>
          </w:p>
        </w:tc>
        <w:tc>
          <w:tcPr>
            <w:tcW w:w="711" w:type="dxa"/>
            <w:shd w:val="clear" w:color="auto" w:fill="FFFFFF"/>
            <w:noWrap w:val="0"/>
            <w:vAlign w:val="center"/>
          </w:tcPr>
          <w:p w14:paraId="02D09FE6">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管理制度</w:t>
            </w:r>
          </w:p>
        </w:tc>
        <w:tc>
          <w:tcPr>
            <w:tcW w:w="2780" w:type="dxa"/>
            <w:shd w:val="clear" w:color="auto" w:fill="FFFFFF"/>
            <w:noWrap w:val="0"/>
            <w:vAlign w:val="center"/>
          </w:tcPr>
          <w:p w14:paraId="56CEDFA3">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齐全并上墙</w:t>
            </w:r>
          </w:p>
          <w:p w14:paraId="1790B651">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运行操作规章制度</w:t>
            </w:r>
          </w:p>
          <w:p w14:paraId="2738B2AD">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应急预案</w:t>
            </w:r>
          </w:p>
          <w:p w14:paraId="6C2C37E5">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清运路线图结合</w:t>
            </w: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bCs/>
                <w:color w:val="auto"/>
                <w:sz w:val="24"/>
                <w:szCs w:val="24"/>
                <w:highlight w:val="none"/>
              </w:rPr>
              <w:t>实际及时修订</w:t>
            </w:r>
          </w:p>
          <w:p w14:paraId="79EFE2A6">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报</w:t>
            </w: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bCs/>
                <w:color w:val="auto"/>
                <w:sz w:val="24"/>
                <w:szCs w:val="24"/>
                <w:highlight w:val="none"/>
              </w:rPr>
              <w:t>备案</w:t>
            </w:r>
          </w:p>
          <w:p w14:paraId="2B11D0FA">
            <w:pPr>
              <w:textAlignment w:val="center"/>
              <w:rPr>
                <w:rFonts w:hint="eastAsia" w:asciiTheme="minorEastAsia" w:hAnsiTheme="minorEastAsia" w:eastAsiaTheme="minorEastAsia" w:cstheme="minorEastAsia"/>
                <w:bCs/>
                <w:color w:val="auto"/>
                <w:sz w:val="24"/>
                <w:szCs w:val="24"/>
                <w:highlight w:val="none"/>
              </w:rPr>
            </w:pPr>
          </w:p>
        </w:tc>
        <w:tc>
          <w:tcPr>
            <w:tcW w:w="335" w:type="dxa"/>
            <w:shd w:val="clear" w:color="auto" w:fill="FFFFFF"/>
            <w:noWrap w:val="0"/>
            <w:vAlign w:val="center"/>
          </w:tcPr>
          <w:p w14:paraId="6735C719">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w:t>
            </w:r>
          </w:p>
        </w:tc>
        <w:tc>
          <w:tcPr>
            <w:tcW w:w="2949" w:type="dxa"/>
            <w:shd w:val="clear" w:color="auto" w:fill="FFFFFF"/>
            <w:noWrap w:val="0"/>
            <w:vAlign w:val="top"/>
          </w:tcPr>
          <w:p w14:paraId="398BD5FE">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□1.合格，得5分</w:t>
            </w:r>
          </w:p>
          <w:p w14:paraId="607DA5B0">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□2.有1项不合格的可得3分</w:t>
            </w:r>
          </w:p>
          <w:p w14:paraId="64E08F0D">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□3.有2项不合格得2分</w:t>
            </w:r>
          </w:p>
          <w:p w14:paraId="5F68553B">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□4.有3项不合格的本条不得分，限下一考核月前完成整改</w:t>
            </w:r>
          </w:p>
          <w:p w14:paraId="7F935593">
            <w:pPr>
              <w:textAlignment w:val="center"/>
              <w:rPr>
                <w:rFonts w:hint="eastAsia" w:asciiTheme="minorEastAsia" w:hAnsiTheme="minorEastAsia" w:eastAsiaTheme="minorEastAsia" w:cstheme="minorEastAsia"/>
                <w:bCs/>
                <w:color w:val="auto"/>
                <w:sz w:val="24"/>
                <w:szCs w:val="24"/>
                <w:highlight w:val="none"/>
              </w:rPr>
            </w:pPr>
          </w:p>
          <w:p w14:paraId="3C3508A8">
            <w:pPr>
              <w:textAlignment w:val="center"/>
              <w:rPr>
                <w:rFonts w:hint="eastAsia" w:asciiTheme="minorEastAsia" w:hAnsiTheme="minorEastAsia" w:eastAsiaTheme="minorEastAsia" w:cstheme="minorEastAsia"/>
                <w:bCs/>
                <w:color w:val="auto"/>
                <w:sz w:val="24"/>
                <w:szCs w:val="24"/>
                <w:highlight w:val="none"/>
              </w:rPr>
            </w:pPr>
          </w:p>
        </w:tc>
        <w:tc>
          <w:tcPr>
            <w:tcW w:w="500" w:type="dxa"/>
            <w:shd w:val="clear" w:color="auto" w:fill="FFFFFF"/>
            <w:noWrap w:val="0"/>
            <w:vAlign w:val="center"/>
          </w:tcPr>
          <w:p w14:paraId="09AC04F2">
            <w:pPr>
              <w:jc w:val="center"/>
              <w:textAlignment w:val="center"/>
              <w:rPr>
                <w:rFonts w:hint="eastAsia" w:asciiTheme="minorEastAsia" w:hAnsiTheme="minorEastAsia" w:eastAsiaTheme="minorEastAsia" w:cstheme="minorEastAsia"/>
                <w:bCs/>
                <w:color w:val="auto"/>
                <w:sz w:val="24"/>
                <w:szCs w:val="24"/>
                <w:highlight w:val="none"/>
              </w:rPr>
            </w:pPr>
          </w:p>
        </w:tc>
        <w:tc>
          <w:tcPr>
            <w:tcW w:w="620" w:type="dxa"/>
            <w:shd w:val="clear" w:color="auto" w:fill="FFFFFF"/>
            <w:noWrap w:val="0"/>
            <w:vAlign w:val="top"/>
          </w:tcPr>
          <w:p w14:paraId="1332CC07">
            <w:pPr>
              <w:jc w:val="center"/>
              <w:textAlignment w:val="center"/>
              <w:rPr>
                <w:rFonts w:hint="eastAsia" w:asciiTheme="minorEastAsia" w:hAnsiTheme="minorEastAsia" w:eastAsiaTheme="minorEastAsia" w:cstheme="minorEastAsia"/>
                <w:bCs/>
                <w:color w:val="auto"/>
                <w:sz w:val="24"/>
                <w:szCs w:val="24"/>
                <w:highlight w:val="none"/>
              </w:rPr>
            </w:pPr>
          </w:p>
        </w:tc>
      </w:tr>
      <w:tr w14:paraId="62F3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21" w:hRule="exact"/>
          <w:jc w:val="center"/>
        </w:trPr>
        <w:tc>
          <w:tcPr>
            <w:tcW w:w="660" w:type="dxa"/>
            <w:vMerge w:val="restart"/>
            <w:shd w:val="clear" w:color="auto" w:fill="FFFFFF"/>
            <w:noWrap w:val="0"/>
            <w:textDirection w:val="tbRlV"/>
            <w:vAlign w:val="center"/>
          </w:tcPr>
          <w:p w14:paraId="5138AF7A">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清运服务</w:t>
            </w:r>
          </w:p>
        </w:tc>
        <w:tc>
          <w:tcPr>
            <w:tcW w:w="531" w:type="dxa"/>
            <w:shd w:val="clear" w:color="auto" w:fill="FFFFFF"/>
            <w:noWrap w:val="0"/>
            <w:vAlign w:val="center"/>
          </w:tcPr>
          <w:p w14:paraId="78ADCC80">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w:t>
            </w:r>
          </w:p>
        </w:tc>
        <w:tc>
          <w:tcPr>
            <w:tcW w:w="711" w:type="dxa"/>
            <w:shd w:val="clear" w:color="auto" w:fill="FFFFFF"/>
            <w:noWrap w:val="0"/>
            <w:vAlign w:val="center"/>
          </w:tcPr>
          <w:p w14:paraId="795E4053">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医疗废物</w:t>
            </w:r>
          </w:p>
        </w:tc>
        <w:tc>
          <w:tcPr>
            <w:tcW w:w="2780" w:type="dxa"/>
            <w:shd w:val="clear" w:color="auto" w:fill="FFFFFF"/>
            <w:noWrap w:val="0"/>
            <w:vAlign w:val="center"/>
          </w:tcPr>
          <w:p w14:paraId="1A9E108A">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医疗废物是否做到日产日清</w:t>
            </w:r>
          </w:p>
          <w:p w14:paraId="00F72E07">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转运箱是否密闭</w:t>
            </w:r>
          </w:p>
          <w:p w14:paraId="1BDDC255">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病理性垃圾存处是否合格</w:t>
            </w:r>
          </w:p>
          <w:p w14:paraId="33FBA569">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利器盒存放是否规范</w:t>
            </w:r>
          </w:p>
          <w:p w14:paraId="7E8CBDEE">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交接记录双签字</w:t>
            </w:r>
            <w:r>
              <w:rPr>
                <w:rFonts w:hint="eastAsia" w:asciiTheme="minorEastAsia" w:hAnsiTheme="minorEastAsia" w:eastAsiaTheme="minorEastAsia" w:cstheme="minorEastAsia"/>
                <w:bCs/>
                <w:color w:val="auto"/>
                <w:sz w:val="24"/>
                <w:szCs w:val="24"/>
                <w:highlight w:val="none"/>
              </w:rPr>
              <w:tab/>
            </w:r>
          </w:p>
          <w:p w14:paraId="6236282A">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转运车及场地是否按要求消毒</w:t>
            </w:r>
          </w:p>
        </w:tc>
        <w:tc>
          <w:tcPr>
            <w:tcW w:w="335" w:type="dxa"/>
            <w:shd w:val="clear" w:color="auto" w:fill="FFFFFF"/>
            <w:noWrap w:val="0"/>
            <w:vAlign w:val="center"/>
          </w:tcPr>
          <w:p w14:paraId="1BD27CEF">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w:t>
            </w:r>
          </w:p>
        </w:tc>
        <w:tc>
          <w:tcPr>
            <w:tcW w:w="2949" w:type="dxa"/>
            <w:shd w:val="clear" w:color="auto" w:fill="FFFFFF"/>
            <w:noWrap w:val="0"/>
            <w:vAlign w:val="top"/>
          </w:tcPr>
          <w:p w14:paraId="118753D7">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□1.合格，得6分</w:t>
            </w:r>
          </w:p>
          <w:p w14:paraId="3614C3DB">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□2.有1项不合格的可得5分</w:t>
            </w:r>
          </w:p>
          <w:p w14:paraId="4EA259D3">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□3.有2项不合格得3分</w:t>
            </w:r>
          </w:p>
          <w:p w14:paraId="161D1E9A">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□4.有3项不合格的本条不得分，限下一考核月前完成整改</w:t>
            </w:r>
          </w:p>
          <w:p w14:paraId="35A53F7F">
            <w:pPr>
              <w:textAlignment w:val="center"/>
              <w:rPr>
                <w:rFonts w:hint="eastAsia" w:asciiTheme="minorEastAsia" w:hAnsiTheme="minorEastAsia" w:eastAsiaTheme="minorEastAsia" w:cstheme="minorEastAsia"/>
                <w:bCs/>
                <w:color w:val="auto"/>
                <w:sz w:val="24"/>
                <w:szCs w:val="24"/>
                <w:highlight w:val="none"/>
              </w:rPr>
            </w:pPr>
          </w:p>
        </w:tc>
        <w:tc>
          <w:tcPr>
            <w:tcW w:w="500" w:type="dxa"/>
            <w:shd w:val="clear" w:color="auto" w:fill="FFFFFF"/>
            <w:noWrap w:val="0"/>
            <w:vAlign w:val="center"/>
          </w:tcPr>
          <w:p w14:paraId="6C36ED4A">
            <w:pPr>
              <w:textAlignment w:val="center"/>
              <w:rPr>
                <w:rFonts w:hint="eastAsia" w:asciiTheme="minorEastAsia" w:hAnsiTheme="minorEastAsia" w:eastAsiaTheme="minorEastAsia" w:cstheme="minorEastAsia"/>
                <w:bCs/>
                <w:color w:val="auto"/>
                <w:sz w:val="24"/>
                <w:szCs w:val="24"/>
                <w:highlight w:val="none"/>
              </w:rPr>
            </w:pPr>
          </w:p>
        </w:tc>
        <w:tc>
          <w:tcPr>
            <w:tcW w:w="620" w:type="dxa"/>
            <w:shd w:val="clear" w:color="auto" w:fill="FFFFFF"/>
            <w:noWrap w:val="0"/>
            <w:vAlign w:val="top"/>
          </w:tcPr>
          <w:p w14:paraId="3C925C5A">
            <w:pPr>
              <w:textAlignment w:val="center"/>
              <w:rPr>
                <w:rFonts w:hint="eastAsia" w:asciiTheme="minorEastAsia" w:hAnsiTheme="minorEastAsia" w:eastAsiaTheme="minorEastAsia" w:cstheme="minorEastAsia"/>
                <w:bCs/>
                <w:color w:val="auto"/>
                <w:sz w:val="24"/>
                <w:szCs w:val="24"/>
                <w:highlight w:val="none"/>
              </w:rPr>
            </w:pPr>
          </w:p>
        </w:tc>
      </w:tr>
      <w:tr w14:paraId="4F88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71" w:hRule="exact"/>
          <w:jc w:val="center"/>
        </w:trPr>
        <w:tc>
          <w:tcPr>
            <w:tcW w:w="660" w:type="dxa"/>
            <w:vMerge w:val="continue"/>
            <w:shd w:val="clear" w:color="auto" w:fill="FFFFFF"/>
            <w:noWrap w:val="0"/>
            <w:vAlign w:val="center"/>
          </w:tcPr>
          <w:p w14:paraId="76806E82">
            <w:pPr>
              <w:jc w:val="center"/>
              <w:textAlignment w:val="center"/>
              <w:rPr>
                <w:rFonts w:hint="eastAsia" w:asciiTheme="minorEastAsia" w:hAnsiTheme="minorEastAsia" w:eastAsiaTheme="minorEastAsia" w:cstheme="minorEastAsia"/>
                <w:bCs/>
                <w:color w:val="auto"/>
                <w:sz w:val="24"/>
                <w:szCs w:val="24"/>
                <w:highlight w:val="none"/>
              </w:rPr>
            </w:pPr>
          </w:p>
        </w:tc>
        <w:tc>
          <w:tcPr>
            <w:tcW w:w="531" w:type="dxa"/>
            <w:shd w:val="clear" w:color="auto" w:fill="FFFFFF"/>
            <w:noWrap w:val="0"/>
            <w:vAlign w:val="center"/>
          </w:tcPr>
          <w:p w14:paraId="7EF3426B">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w:t>
            </w:r>
          </w:p>
        </w:tc>
        <w:tc>
          <w:tcPr>
            <w:tcW w:w="711" w:type="dxa"/>
            <w:shd w:val="clear" w:color="auto" w:fill="FFFFFF"/>
            <w:noWrap w:val="0"/>
            <w:vAlign w:val="center"/>
          </w:tcPr>
          <w:p w14:paraId="42315988">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其他垃圾</w:t>
            </w:r>
          </w:p>
        </w:tc>
        <w:tc>
          <w:tcPr>
            <w:tcW w:w="2780" w:type="dxa"/>
            <w:shd w:val="clear" w:color="auto" w:fill="FFFFFF"/>
            <w:noWrap w:val="0"/>
            <w:vAlign w:val="center"/>
          </w:tcPr>
          <w:p w14:paraId="2A307E97">
            <w:pPr>
              <w:keepNext w:val="0"/>
              <w:keepLines w:val="0"/>
              <w:pageBreakBefore w:val="0"/>
              <w:widowControl/>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其他垃圾是否做到日产日清</w:t>
            </w:r>
          </w:p>
          <w:p w14:paraId="294CE1AB">
            <w:pPr>
              <w:keepNext w:val="0"/>
              <w:keepLines w:val="0"/>
              <w:pageBreakBefore w:val="0"/>
              <w:widowControl/>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转运车是否分类转运</w:t>
            </w:r>
          </w:p>
          <w:p w14:paraId="0F0935C2">
            <w:pPr>
              <w:keepNext w:val="0"/>
              <w:keepLines w:val="0"/>
              <w:pageBreakBefore w:val="0"/>
              <w:widowControl/>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转运车是否密闭</w:t>
            </w:r>
          </w:p>
          <w:p w14:paraId="6E7BBDEB">
            <w:pPr>
              <w:keepNext w:val="0"/>
              <w:keepLines w:val="0"/>
              <w:pageBreakBefore w:val="0"/>
              <w:widowControl/>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转运人员是否按规定路线转运</w:t>
            </w:r>
          </w:p>
          <w:p w14:paraId="7A863E8A">
            <w:pPr>
              <w:keepNext w:val="0"/>
              <w:keepLines w:val="0"/>
              <w:pageBreakBefore w:val="0"/>
              <w:widowControl/>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其他垃圾袋上是否张贴责任卡存放是否规范</w:t>
            </w:r>
            <w:r>
              <w:rPr>
                <w:rFonts w:hint="eastAsia" w:asciiTheme="minorEastAsia" w:hAnsiTheme="minorEastAsia" w:eastAsiaTheme="minorEastAsia" w:cstheme="minorEastAsia"/>
                <w:bCs/>
                <w:color w:val="auto"/>
                <w:sz w:val="24"/>
                <w:szCs w:val="24"/>
                <w:highlight w:val="none"/>
              </w:rPr>
              <w:tab/>
            </w:r>
          </w:p>
          <w:p w14:paraId="0226B700">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转运车及场地是否按要求消毒</w:t>
            </w:r>
          </w:p>
        </w:tc>
        <w:tc>
          <w:tcPr>
            <w:tcW w:w="335" w:type="dxa"/>
            <w:shd w:val="clear" w:color="auto" w:fill="FFFFFF"/>
            <w:noWrap w:val="0"/>
            <w:vAlign w:val="center"/>
          </w:tcPr>
          <w:p w14:paraId="7CCF584D">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w:t>
            </w:r>
          </w:p>
        </w:tc>
        <w:tc>
          <w:tcPr>
            <w:tcW w:w="2949" w:type="dxa"/>
            <w:shd w:val="clear" w:color="auto" w:fill="FFFFFF"/>
            <w:noWrap w:val="0"/>
            <w:vAlign w:val="top"/>
          </w:tcPr>
          <w:p w14:paraId="569CE17E">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□1.合格，得6分</w:t>
            </w:r>
          </w:p>
          <w:p w14:paraId="5DD5C001">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□2.有1项不合格的可得5分</w:t>
            </w:r>
          </w:p>
          <w:p w14:paraId="7FD8F8ED">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□3.有2项不合格得3分</w:t>
            </w:r>
          </w:p>
          <w:p w14:paraId="59502BB9">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□4.有3项不合格的本条不得分，限下一考核月前完成整改</w:t>
            </w:r>
          </w:p>
          <w:p w14:paraId="56D1E5D6">
            <w:pPr>
              <w:textAlignment w:val="center"/>
              <w:rPr>
                <w:rFonts w:hint="eastAsia" w:asciiTheme="minorEastAsia" w:hAnsiTheme="minorEastAsia" w:eastAsiaTheme="minorEastAsia" w:cstheme="minorEastAsia"/>
                <w:bCs/>
                <w:color w:val="auto"/>
                <w:sz w:val="24"/>
                <w:szCs w:val="24"/>
                <w:highlight w:val="none"/>
              </w:rPr>
            </w:pPr>
          </w:p>
          <w:p w14:paraId="70C3A45C">
            <w:pPr>
              <w:textAlignment w:val="center"/>
              <w:rPr>
                <w:rFonts w:hint="eastAsia" w:asciiTheme="minorEastAsia" w:hAnsiTheme="minorEastAsia" w:eastAsiaTheme="minorEastAsia" w:cstheme="minorEastAsia"/>
                <w:bCs/>
                <w:color w:val="auto"/>
                <w:sz w:val="24"/>
                <w:szCs w:val="24"/>
                <w:highlight w:val="none"/>
              </w:rPr>
            </w:pPr>
          </w:p>
        </w:tc>
        <w:tc>
          <w:tcPr>
            <w:tcW w:w="500" w:type="dxa"/>
            <w:shd w:val="clear" w:color="auto" w:fill="FFFFFF"/>
            <w:noWrap w:val="0"/>
            <w:vAlign w:val="center"/>
          </w:tcPr>
          <w:p w14:paraId="7DF50673">
            <w:pPr>
              <w:jc w:val="center"/>
              <w:textAlignment w:val="center"/>
              <w:rPr>
                <w:rFonts w:hint="eastAsia" w:asciiTheme="minorEastAsia" w:hAnsiTheme="minorEastAsia" w:eastAsiaTheme="minorEastAsia" w:cstheme="minorEastAsia"/>
                <w:bCs/>
                <w:color w:val="auto"/>
                <w:sz w:val="24"/>
                <w:szCs w:val="24"/>
                <w:highlight w:val="none"/>
              </w:rPr>
            </w:pPr>
          </w:p>
        </w:tc>
        <w:tc>
          <w:tcPr>
            <w:tcW w:w="620" w:type="dxa"/>
            <w:shd w:val="clear" w:color="auto" w:fill="FFFFFF"/>
            <w:noWrap w:val="0"/>
            <w:vAlign w:val="top"/>
          </w:tcPr>
          <w:p w14:paraId="37BA8032">
            <w:pPr>
              <w:jc w:val="center"/>
              <w:textAlignment w:val="center"/>
              <w:rPr>
                <w:rFonts w:hint="eastAsia" w:asciiTheme="minorEastAsia" w:hAnsiTheme="minorEastAsia" w:eastAsiaTheme="minorEastAsia" w:cstheme="minorEastAsia"/>
                <w:bCs/>
                <w:color w:val="auto"/>
                <w:sz w:val="24"/>
                <w:szCs w:val="24"/>
                <w:highlight w:val="none"/>
              </w:rPr>
            </w:pPr>
          </w:p>
        </w:tc>
      </w:tr>
      <w:tr w14:paraId="0F6E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1" w:hRule="exact"/>
          <w:jc w:val="center"/>
        </w:trPr>
        <w:tc>
          <w:tcPr>
            <w:tcW w:w="660" w:type="dxa"/>
            <w:vMerge w:val="continue"/>
            <w:shd w:val="clear" w:color="auto" w:fill="FFFFFF"/>
            <w:noWrap w:val="0"/>
            <w:vAlign w:val="center"/>
          </w:tcPr>
          <w:p w14:paraId="70504EA7">
            <w:pPr>
              <w:jc w:val="center"/>
              <w:textAlignment w:val="center"/>
              <w:rPr>
                <w:rFonts w:hint="eastAsia" w:asciiTheme="minorEastAsia" w:hAnsiTheme="minorEastAsia" w:eastAsiaTheme="minorEastAsia" w:cstheme="minorEastAsia"/>
                <w:bCs/>
                <w:color w:val="auto"/>
                <w:sz w:val="24"/>
                <w:szCs w:val="24"/>
                <w:highlight w:val="none"/>
              </w:rPr>
            </w:pPr>
          </w:p>
        </w:tc>
        <w:tc>
          <w:tcPr>
            <w:tcW w:w="531" w:type="dxa"/>
            <w:shd w:val="clear" w:color="auto" w:fill="FFFFFF"/>
            <w:noWrap w:val="0"/>
            <w:vAlign w:val="center"/>
          </w:tcPr>
          <w:p w14:paraId="471599EB">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7</w:t>
            </w:r>
          </w:p>
        </w:tc>
        <w:tc>
          <w:tcPr>
            <w:tcW w:w="711" w:type="dxa"/>
            <w:shd w:val="clear" w:color="auto" w:fill="FFFFFF"/>
            <w:noWrap w:val="0"/>
            <w:vAlign w:val="center"/>
          </w:tcPr>
          <w:p w14:paraId="37840A8F">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厨余垃圾</w:t>
            </w:r>
          </w:p>
        </w:tc>
        <w:tc>
          <w:tcPr>
            <w:tcW w:w="2780" w:type="dxa"/>
            <w:shd w:val="clear" w:color="auto" w:fill="FFFFFF"/>
            <w:noWrap w:val="0"/>
            <w:vAlign w:val="center"/>
          </w:tcPr>
          <w:p w14:paraId="4334218B">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厨余垃圾是否做到日产日清</w:t>
            </w:r>
          </w:p>
          <w:p w14:paraId="17A739AA">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转运车是否分类转运</w:t>
            </w:r>
          </w:p>
          <w:p w14:paraId="421C88BE">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转运车是否密闭</w:t>
            </w:r>
          </w:p>
          <w:p w14:paraId="60E0DCD0">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转运人员是否按规定路线转运</w:t>
            </w:r>
          </w:p>
          <w:p w14:paraId="7CB8BE8F">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厨余垃圾袋上是否张贴责任卡</w:t>
            </w:r>
          </w:p>
        </w:tc>
        <w:tc>
          <w:tcPr>
            <w:tcW w:w="335" w:type="dxa"/>
            <w:shd w:val="clear" w:color="auto" w:fill="FFFFFF"/>
            <w:noWrap w:val="0"/>
            <w:vAlign w:val="center"/>
          </w:tcPr>
          <w:p w14:paraId="4DE35C23">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w:t>
            </w:r>
          </w:p>
        </w:tc>
        <w:tc>
          <w:tcPr>
            <w:tcW w:w="2949" w:type="dxa"/>
            <w:shd w:val="clear" w:color="auto" w:fill="FFFFFF"/>
            <w:noWrap w:val="0"/>
            <w:vAlign w:val="top"/>
          </w:tcPr>
          <w:p w14:paraId="66E36621">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□1.合格，得6分</w:t>
            </w:r>
          </w:p>
          <w:p w14:paraId="739D4779">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□2.有1项不合格的可得5分</w:t>
            </w:r>
          </w:p>
          <w:p w14:paraId="472D1725">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□3.有2项不合格得3分</w:t>
            </w:r>
          </w:p>
          <w:p w14:paraId="181DF8EE">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□4.有3项不合格的本条不得分，限下一考核月前完成整改</w:t>
            </w:r>
          </w:p>
          <w:p w14:paraId="0570916E">
            <w:pPr>
              <w:textAlignment w:val="center"/>
              <w:rPr>
                <w:rFonts w:hint="eastAsia" w:asciiTheme="minorEastAsia" w:hAnsiTheme="minorEastAsia" w:eastAsiaTheme="minorEastAsia" w:cstheme="minorEastAsia"/>
                <w:bCs/>
                <w:color w:val="auto"/>
                <w:sz w:val="24"/>
                <w:szCs w:val="24"/>
                <w:highlight w:val="none"/>
              </w:rPr>
            </w:pPr>
          </w:p>
          <w:p w14:paraId="62856A47">
            <w:pPr>
              <w:textAlignment w:val="center"/>
              <w:rPr>
                <w:rFonts w:hint="eastAsia" w:asciiTheme="minorEastAsia" w:hAnsiTheme="minorEastAsia" w:eastAsiaTheme="minorEastAsia" w:cstheme="minorEastAsia"/>
                <w:bCs/>
                <w:color w:val="auto"/>
                <w:sz w:val="24"/>
                <w:szCs w:val="24"/>
                <w:highlight w:val="none"/>
              </w:rPr>
            </w:pPr>
          </w:p>
        </w:tc>
        <w:tc>
          <w:tcPr>
            <w:tcW w:w="500" w:type="dxa"/>
            <w:shd w:val="clear" w:color="auto" w:fill="FFFFFF"/>
            <w:noWrap w:val="0"/>
            <w:vAlign w:val="center"/>
          </w:tcPr>
          <w:p w14:paraId="74FE6492">
            <w:pPr>
              <w:jc w:val="center"/>
              <w:textAlignment w:val="center"/>
              <w:rPr>
                <w:rFonts w:hint="eastAsia" w:asciiTheme="minorEastAsia" w:hAnsiTheme="minorEastAsia" w:eastAsiaTheme="minorEastAsia" w:cstheme="minorEastAsia"/>
                <w:bCs/>
                <w:color w:val="auto"/>
                <w:sz w:val="24"/>
                <w:szCs w:val="24"/>
                <w:highlight w:val="none"/>
              </w:rPr>
            </w:pPr>
          </w:p>
        </w:tc>
        <w:tc>
          <w:tcPr>
            <w:tcW w:w="620" w:type="dxa"/>
            <w:shd w:val="clear" w:color="auto" w:fill="FFFFFF"/>
            <w:noWrap w:val="0"/>
            <w:vAlign w:val="top"/>
          </w:tcPr>
          <w:p w14:paraId="0EDD78C0">
            <w:pPr>
              <w:jc w:val="center"/>
              <w:textAlignment w:val="center"/>
              <w:rPr>
                <w:rFonts w:hint="eastAsia" w:asciiTheme="minorEastAsia" w:hAnsiTheme="minorEastAsia" w:eastAsiaTheme="minorEastAsia" w:cstheme="minorEastAsia"/>
                <w:bCs/>
                <w:color w:val="auto"/>
                <w:sz w:val="24"/>
                <w:szCs w:val="24"/>
                <w:highlight w:val="none"/>
              </w:rPr>
            </w:pPr>
          </w:p>
        </w:tc>
      </w:tr>
      <w:tr w14:paraId="264E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1" w:hRule="exact"/>
          <w:jc w:val="center"/>
        </w:trPr>
        <w:tc>
          <w:tcPr>
            <w:tcW w:w="660" w:type="dxa"/>
            <w:vMerge w:val="continue"/>
            <w:shd w:val="clear" w:color="auto" w:fill="FFFFFF"/>
            <w:noWrap w:val="0"/>
            <w:vAlign w:val="center"/>
          </w:tcPr>
          <w:p w14:paraId="03370653">
            <w:pPr>
              <w:jc w:val="center"/>
              <w:textAlignment w:val="center"/>
              <w:rPr>
                <w:rFonts w:hint="eastAsia" w:asciiTheme="minorEastAsia" w:hAnsiTheme="minorEastAsia" w:eastAsiaTheme="minorEastAsia" w:cstheme="minorEastAsia"/>
                <w:bCs/>
                <w:color w:val="auto"/>
                <w:sz w:val="24"/>
                <w:szCs w:val="24"/>
                <w:highlight w:val="none"/>
              </w:rPr>
            </w:pPr>
          </w:p>
        </w:tc>
        <w:tc>
          <w:tcPr>
            <w:tcW w:w="531" w:type="dxa"/>
            <w:shd w:val="clear" w:color="auto" w:fill="FFFFFF"/>
            <w:noWrap w:val="0"/>
            <w:vAlign w:val="center"/>
          </w:tcPr>
          <w:p w14:paraId="165FF5F8">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8</w:t>
            </w:r>
          </w:p>
        </w:tc>
        <w:tc>
          <w:tcPr>
            <w:tcW w:w="711" w:type="dxa"/>
            <w:shd w:val="clear" w:color="auto" w:fill="FFFFFF"/>
            <w:noWrap w:val="0"/>
            <w:vAlign w:val="center"/>
          </w:tcPr>
          <w:p w14:paraId="4E05D756">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中药渣</w:t>
            </w:r>
          </w:p>
        </w:tc>
        <w:tc>
          <w:tcPr>
            <w:tcW w:w="2780" w:type="dxa"/>
            <w:shd w:val="clear" w:color="auto" w:fill="FFFFFF"/>
            <w:noWrap w:val="0"/>
            <w:vAlign w:val="center"/>
          </w:tcPr>
          <w:p w14:paraId="1E379255">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中药渣是否做到日产日清</w:t>
            </w:r>
          </w:p>
          <w:p w14:paraId="160077F6">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转运车是否分类转运</w:t>
            </w:r>
          </w:p>
          <w:p w14:paraId="35E74895">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转运车是否密闭</w:t>
            </w:r>
          </w:p>
          <w:p w14:paraId="0581C4A2">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转运人员是否按规定路线转运</w:t>
            </w:r>
          </w:p>
        </w:tc>
        <w:tc>
          <w:tcPr>
            <w:tcW w:w="335" w:type="dxa"/>
            <w:shd w:val="clear" w:color="auto" w:fill="FFFFFF"/>
            <w:noWrap w:val="0"/>
            <w:vAlign w:val="center"/>
          </w:tcPr>
          <w:p w14:paraId="6019CE7B">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w:t>
            </w:r>
          </w:p>
        </w:tc>
        <w:tc>
          <w:tcPr>
            <w:tcW w:w="2949" w:type="dxa"/>
            <w:shd w:val="clear" w:color="auto" w:fill="FFFFFF"/>
            <w:noWrap w:val="0"/>
            <w:vAlign w:val="top"/>
          </w:tcPr>
          <w:p w14:paraId="2A65CB49">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□1.合格，得4分</w:t>
            </w:r>
          </w:p>
          <w:p w14:paraId="732EED65">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□2.有1项不合格的可得3分</w:t>
            </w:r>
          </w:p>
          <w:p w14:paraId="2B499710">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□3.有2项不合格得1分</w:t>
            </w:r>
          </w:p>
          <w:p w14:paraId="14534B4F">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□4.有3项不合格的本条不得分，限下一考核月前完成整改</w:t>
            </w:r>
          </w:p>
          <w:p w14:paraId="4143EF94">
            <w:pPr>
              <w:textAlignment w:val="center"/>
              <w:rPr>
                <w:rFonts w:hint="eastAsia" w:asciiTheme="minorEastAsia" w:hAnsiTheme="minorEastAsia" w:eastAsiaTheme="minorEastAsia" w:cstheme="minorEastAsia"/>
                <w:bCs/>
                <w:color w:val="auto"/>
                <w:sz w:val="24"/>
                <w:szCs w:val="24"/>
                <w:highlight w:val="none"/>
              </w:rPr>
            </w:pPr>
          </w:p>
        </w:tc>
        <w:tc>
          <w:tcPr>
            <w:tcW w:w="500" w:type="dxa"/>
            <w:shd w:val="clear" w:color="auto" w:fill="FFFFFF"/>
            <w:noWrap w:val="0"/>
            <w:vAlign w:val="center"/>
          </w:tcPr>
          <w:p w14:paraId="5DEA069D">
            <w:pPr>
              <w:jc w:val="center"/>
              <w:textAlignment w:val="center"/>
              <w:rPr>
                <w:rFonts w:hint="eastAsia" w:asciiTheme="minorEastAsia" w:hAnsiTheme="minorEastAsia" w:eastAsiaTheme="minorEastAsia" w:cstheme="minorEastAsia"/>
                <w:bCs/>
                <w:color w:val="auto"/>
                <w:sz w:val="24"/>
                <w:szCs w:val="24"/>
                <w:highlight w:val="none"/>
              </w:rPr>
            </w:pPr>
          </w:p>
        </w:tc>
        <w:tc>
          <w:tcPr>
            <w:tcW w:w="620" w:type="dxa"/>
            <w:shd w:val="clear" w:color="auto" w:fill="FFFFFF"/>
            <w:noWrap w:val="0"/>
            <w:vAlign w:val="top"/>
          </w:tcPr>
          <w:p w14:paraId="75D92217">
            <w:pPr>
              <w:jc w:val="center"/>
              <w:textAlignment w:val="center"/>
              <w:rPr>
                <w:rFonts w:hint="eastAsia" w:asciiTheme="minorEastAsia" w:hAnsiTheme="minorEastAsia" w:eastAsiaTheme="minorEastAsia" w:cstheme="minorEastAsia"/>
                <w:bCs/>
                <w:color w:val="auto"/>
                <w:sz w:val="24"/>
                <w:szCs w:val="24"/>
                <w:highlight w:val="none"/>
              </w:rPr>
            </w:pPr>
          </w:p>
        </w:tc>
      </w:tr>
      <w:tr w14:paraId="4F55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1" w:hRule="exact"/>
          <w:jc w:val="center"/>
        </w:trPr>
        <w:tc>
          <w:tcPr>
            <w:tcW w:w="660" w:type="dxa"/>
            <w:vMerge w:val="continue"/>
            <w:shd w:val="clear" w:color="auto" w:fill="FFFFFF"/>
            <w:noWrap w:val="0"/>
            <w:vAlign w:val="center"/>
          </w:tcPr>
          <w:p w14:paraId="44CB026C">
            <w:pPr>
              <w:jc w:val="center"/>
              <w:textAlignment w:val="center"/>
              <w:rPr>
                <w:rFonts w:hint="eastAsia" w:asciiTheme="minorEastAsia" w:hAnsiTheme="minorEastAsia" w:eastAsiaTheme="minorEastAsia" w:cstheme="minorEastAsia"/>
                <w:bCs/>
                <w:color w:val="auto"/>
                <w:sz w:val="24"/>
                <w:szCs w:val="24"/>
                <w:highlight w:val="none"/>
              </w:rPr>
            </w:pPr>
          </w:p>
        </w:tc>
        <w:tc>
          <w:tcPr>
            <w:tcW w:w="531" w:type="dxa"/>
            <w:shd w:val="clear" w:color="auto" w:fill="FFFFFF"/>
            <w:noWrap w:val="0"/>
            <w:vAlign w:val="center"/>
          </w:tcPr>
          <w:p w14:paraId="6B7B8360">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9</w:t>
            </w:r>
          </w:p>
        </w:tc>
        <w:tc>
          <w:tcPr>
            <w:tcW w:w="711" w:type="dxa"/>
            <w:shd w:val="clear" w:color="auto" w:fill="FFFFFF"/>
            <w:noWrap w:val="0"/>
            <w:vAlign w:val="center"/>
          </w:tcPr>
          <w:p w14:paraId="082BB47D">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有害垃圾</w:t>
            </w:r>
          </w:p>
        </w:tc>
        <w:tc>
          <w:tcPr>
            <w:tcW w:w="2780" w:type="dxa"/>
            <w:shd w:val="clear" w:color="auto" w:fill="FFFFFF"/>
            <w:noWrap w:val="0"/>
            <w:vAlign w:val="center"/>
          </w:tcPr>
          <w:p w14:paraId="16D1B641">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有害垃圾是否做到否定期回收</w:t>
            </w:r>
          </w:p>
          <w:p w14:paraId="032068B4">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转运车是否分类转运</w:t>
            </w:r>
          </w:p>
          <w:p w14:paraId="4315BB2F">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转运车是否密闭</w:t>
            </w:r>
          </w:p>
          <w:p w14:paraId="3876670E">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转运人员是否按规定路线转运</w:t>
            </w:r>
          </w:p>
          <w:p w14:paraId="08D19EA4">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有害垃圾袋上是否张贴责任卡</w:t>
            </w:r>
          </w:p>
        </w:tc>
        <w:tc>
          <w:tcPr>
            <w:tcW w:w="335" w:type="dxa"/>
            <w:shd w:val="clear" w:color="auto" w:fill="FFFFFF"/>
            <w:noWrap w:val="0"/>
            <w:vAlign w:val="center"/>
          </w:tcPr>
          <w:p w14:paraId="341A01B6">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w:t>
            </w:r>
          </w:p>
        </w:tc>
        <w:tc>
          <w:tcPr>
            <w:tcW w:w="2949" w:type="dxa"/>
            <w:shd w:val="clear" w:color="auto" w:fill="FFFFFF"/>
            <w:noWrap w:val="0"/>
            <w:vAlign w:val="top"/>
          </w:tcPr>
          <w:p w14:paraId="00BECC86">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□1.合格，得5分</w:t>
            </w:r>
          </w:p>
          <w:p w14:paraId="072A1044">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□2.有1项不合格的可得3分</w:t>
            </w:r>
          </w:p>
          <w:p w14:paraId="7E1E7AD6">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□3.有2项不合格得2分</w:t>
            </w:r>
          </w:p>
          <w:p w14:paraId="40FEB610">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□4.有3项不合格的本条不得分，限下一考核月前完成整改</w:t>
            </w:r>
          </w:p>
          <w:p w14:paraId="68B1AC20">
            <w:pPr>
              <w:textAlignment w:val="center"/>
              <w:rPr>
                <w:rFonts w:hint="eastAsia" w:asciiTheme="minorEastAsia" w:hAnsiTheme="minorEastAsia" w:eastAsiaTheme="minorEastAsia" w:cstheme="minorEastAsia"/>
                <w:bCs/>
                <w:color w:val="auto"/>
                <w:sz w:val="24"/>
                <w:szCs w:val="24"/>
                <w:highlight w:val="none"/>
              </w:rPr>
            </w:pPr>
          </w:p>
        </w:tc>
        <w:tc>
          <w:tcPr>
            <w:tcW w:w="500" w:type="dxa"/>
            <w:shd w:val="clear" w:color="auto" w:fill="FFFFFF"/>
            <w:noWrap w:val="0"/>
            <w:vAlign w:val="center"/>
          </w:tcPr>
          <w:p w14:paraId="3F90D542">
            <w:pPr>
              <w:jc w:val="center"/>
              <w:textAlignment w:val="center"/>
              <w:rPr>
                <w:rFonts w:hint="eastAsia" w:asciiTheme="minorEastAsia" w:hAnsiTheme="minorEastAsia" w:eastAsiaTheme="minorEastAsia" w:cstheme="minorEastAsia"/>
                <w:bCs/>
                <w:color w:val="auto"/>
                <w:sz w:val="24"/>
                <w:szCs w:val="24"/>
                <w:highlight w:val="none"/>
              </w:rPr>
            </w:pPr>
          </w:p>
        </w:tc>
        <w:tc>
          <w:tcPr>
            <w:tcW w:w="620" w:type="dxa"/>
            <w:shd w:val="clear" w:color="auto" w:fill="FFFFFF"/>
            <w:noWrap w:val="0"/>
            <w:vAlign w:val="top"/>
          </w:tcPr>
          <w:p w14:paraId="2154C311">
            <w:pPr>
              <w:jc w:val="center"/>
              <w:textAlignment w:val="center"/>
              <w:rPr>
                <w:rFonts w:hint="eastAsia" w:asciiTheme="minorEastAsia" w:hAnsiTheme="minorEastAsia" w:eastAsiaTheme="minorEastAsia" w:cstheme="minorEastAsia"/>
                <w:bCs/>
                <w:color w:val="auto"/>
                <w:sz w:val="24"/>
                <w:szCs w:val="24"/>
                <w:highlight w:val="none"/>
              </w:rPr>
            </w:pPr>
          </w:p>
        </w:tc>
      </w:tr>
      <w:tr w14:paraId="14E5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01" w:hRule="exact"/>
          <w:jc w:val="center"/>
        </w:trPr>
        <w:tc>
          <w:tcPr>
            <w:tcW w:w="660" w:type="dxa"/>
            <w:vMerge w:val="continue"/>
            <w:shd w:val="clear" w:color="auto" w:fill="FFFFFF"/>
            <w:noWrap w:val="0"/>
            <w:vAlign w:val="center"/>
          </w:tcPr>
          <w:p w14:paraId="4741F952">
            <w:pPr>
              <w:jc w:val="center"/>
              <w:textAlignment w:val="center"/>
              <w:rPr>
                <w:rFonts w:hint="eastAsia" w:asciiTheme="minorEastAsia" w:hAnsiTheme="minorEastAsia" w:eastAsiaTheme="minorEastAsia" w:cstheme="minorEastAsia"/>
                <w:bCs/>
                <w:color w:val="auto"/>
                <w:sz w:val="24"/>
                <w:szCs w:val="24"/>
                <w:highlight w:val="none"/>
              </w:rPr>
            </w:pPr>
          </w:p>
        </w:tc>
        <w:tc>
          <w:tcPr>
            <w:tcW w:w="531" w:type="dxa"/>
            <w:shd w:val="clear" w:color="auto" w:fill="FFFFFF"/>
            <w:noWrap w:val="0"/>
            <w:vAlign w:val="center"/>
          </w:tcPr>
          <w:p w14:paraId="2DB1F4B7">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10</w:t>
            </w:r>
          </w:p>
        </w:tc>
        <w:tc>
          <w:tcPr>
            <w:tcW w:w="711" w:type="dxa"/>
            <w:shd w:val="clear" w:color="auto" w:fill="FFFFFF"/>
            <w:noWrap w:val="0"/>
            <w:vAlign w:val="center"/>
          </w:tcPr>
          <w:p w14:paraId="35CE95B9">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一次性输液瓶袋</w:t>
            </w:r>
          </w:p>
        </w:tc>
        <w:tc>
          <w:tcPr>
            <w:tcW w:w="2780" w:type="dxa"/>
            <w:shd w:val="clear" w:color="auto" w:fill="FFFFFF"/>
            <w:noWrap w:val="0"/>
            <w:vAlign w:val="center"/>
          </w:tcPr>
          <w:p w14:paraId="0BC2E3CC">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一次性输液瓶袋是否定期回收</w:t>
            </w:r>
          </w:p>
          <w:p w14:paraId="1C0ACDEE">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是否有交接记录</w:t>
            </w:r>
          </w:p>
          <w:p w14:paraId="3DA19619">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暂存间摆放是否规范</w:t>
            </w:r>
          </w:p>
        </w:tc>
        <w:tc>
          <w:tcPr>
            <w:tcW w:w="335" w:type="dxa"/>
            <w:shd w:val="clear" w:color="auto" w:fill="FFFFFF"/>
            <w:noWrap w:val="0"/>
            <w:vAlign w:val="center"/>
          </w:tcPr>
          <w:p w14:paraId="2B98760D">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w:t>
            </w:r>
          </w:p>
        </w:tc>
        <w:tc>
          <w:tcPr>
            <w:tcW w:w="2949" w:type="dxa"/>
            <w:shd w:val="clear" w:color="auto" w:fill="FFFFFF"/>
            <w:noWrap w:val="0"/>
            <w:vAlign w:val="top"/>
          </w:tcPr>
          <w:p w14:paraId="29F1790F">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□1.合格，得4分</w:t>
            </w:r>
          </w:p>
          <w:p w14:paraId="331DE4D8">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□2.有1项不合格得2分</w:t>
            </w:r>
          </w:p>
          <w:p w14:paraId="6FEFA303">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□3.有2项不合格的本条不得分，限下一考核月前完成整改</w:t>
            </w:r>
          </w:p>
        </w:tc>
        <w:tc>
          <w:tcPr>
            <w:tcW w:w="500" w:type="dxa"/>
            <w:shd w:val="clear" w:color="auto" w:fill="FFFFFF"/>
            <w:noWrap w:val="0"/>
            <w:vAlign w:val="center"/>
          </w:tcPr>
          <w:p w14:paraId="7E955A3B">
            <w:pPr>
              <w:jc w:val="center"/>
              <w:textAlignment w:val="center"/>
              <w:rPr>
                <w:rFonts w:hint="eastAsia" w:asciiTheme="minorEastAsia" w:hAnsiTheme="minorEastAsia" w:eastAsiaTheme="minorEastAsia" w:cstheme="minorEastAsia"/>
                <w:bCs/>
                <w:color w:val="auto"/>
                <w:sz w:val="24"/>
                <w:szCs w:val="24"/>
                <w:highlight w:val="none"/>
              </w:rPr>
            </w:pPr>
          </w:p>
        </w:tc>
        <w:tc>
          <w:tcPr>
            <w:tcW w:w="620" w:type="dxa"/>
            <w:shd w:val="clear" w:color="auto" w:fill="FFFFFF"/>
            <w:noWrap w:val="0"/>
            <w:vAlign w:val="top"/>
          </w:tcPr>
          <w:p w14:paraId="240E4C4E">
            <w:pPr>
              <w:jc w:val="center"/>
              <w:textAlignment w:val="center"/>
              <w:rPr>
                <w:rFonts w:hint="eastAsia" w:asciiTheme="minorEastAsia" w:hAnsiTheme="minorEastAsia" w:eastAsiaTheme="minorEastAsia" w:cstheme="minorEastAsia"/>
                <w:bCs/>
                <w:color w:val="auto"/>
                <w:sz w:val="24"/>
                <w:szCs w:val="24"/>
                <w:highlight w:val="none"/>
              </w:rPr>
            </w:pPr>
          </w:p>
        </w:tc>
      </w:tr>
      <w:tr w14:paraId="4D44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63" w:hRule="exact"/>
          <w:jc w:val="center"/>
        </w:trPr>
        <w:tc>
          <w:tcPr>
            <w:tcW w:w="660" w:type="dxa"/>
            <w:vMerge w:val="restart"/>
            <w:shd w:val="clear" w:color="auto" w:fill="FFFFFF"/>
            <w:noWrap w:val="0"/>
            <w:textDirection w:val="tbRlV"/>
            <w:vAlign w:val="center"/>
          </w:tcPr>
          <w:p w14:paraId="38A024FF">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数据记录</w:t>
            </w:r>
          </w:p>
        </w:tc>
        <w:tc>
          <w:tcPr>
            <w:tcW w:w="531" w:type="dxa"/>
            <w:shd w:val="clear" w:color="auto" w:fill="FFFFFF"/>
            <w:noWrap w:val="0"/>
            <w:vAlign w:val="center"/>
          </w:tcPr>
          <w:p w14:paraId="30E16A58">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w:t>
            </w:r>
          </w:p>
        </w:tc>
        <w:tc>
          <w:tcPr>
            <w:tcW w:w="711" w:type="dxa"/>
            <w:shd w:val="clear" w:color="auto" w:fill="FFFFFF"/>
            <w:noWrap w:val="0"/>
            <w:vAlign w:val="center"/>
          </w:tcPr>
          <w:p w14:paraId="7C56B2E9">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医疗废物</w:t>
            </w:r>
          </w:p>
        </w:tc>
        <w:tc>
          <w:tcPr>
            <w:tcW w:w="2780" w:type="dxa"/>
            <w:shd w:val="clear" w:color="auto" w:fill="FFFFFF"/>
            <w:noWrap w:val="0"/>
            <w:vAlign w:val="center"/>
          </w:tcPr>
          <w:p w14:paraId="648DD895">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信息化数据运行是否落实</w:t>
            </w:r>
          </w:p>
          <w:p w14:paraId="4042D9A7">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转运三联单是否齐全</w:t>
            </w:r>
          </w:p>
          <w:p w14:paraId="7F27E6A3">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三联单是否是双签字</w:t>
            </w:r>
          </w:p>
          <w:p w14:paraId="1F0FFD79">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运输单是否三方签字</w:t>
            </w:r>
          </w:p>
        </w:tc>
        <w:tc>
          <w:tcPr>
            <w:tcW w:w="335" w:type="dxa"/>
            <w:shd w:val="clear" w:color="auto" w:fill="FFFFFF"/>
            <w:noWrap w:val="0"/>
            <w:vAlign w:val="center"/>
          </w:tcPr>
          <w:p w14:paraId="24845BBE">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w:t>
            </w:r>
          </w:p>
        </w:tc>
        <w:tc>
          <w:tcPr>
            <w:tcW w:w="2949" w:type="dxa"/>
            <w:shd w:val="clear" w:color="auto" w:fill="FFFFFF"/>
            <w:noWrap w:val="0"/>
            <w:vAlign w:val="top"/>
          </w:tcPr>
          <w:p w14:paraId="63188682">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□1.合格，得5分</w:t>
            </w:r>
          </w:p>
          <w:p w14:paraId="791383BF">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□2.有1项不合格的可得3分</w:t>
            </w:r>
          </w:p>
          <w:p w14:paraId="51C04995">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□3.有2项不合格得1分</w:t>
            </w:r>
          </w:p>
          <w:p w14:paraId="302CA47A">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□4.有3项不合格的本条不得分，限下一考核月前完成整改</w:t>
            </w:r>
          </w:p>
        </w:tc>
        <w:tc>
          <w:tcPr>
            <w:tcW w:w="500" w:type="dxa"/>
            <w:vMerge w:val="restart"/>
            <w:shd w:val="clear" w:color="auto" w:fill="FFFFFF"/>
            <w:noWrap w:val="0"/>
            <w:textDirection w:val="tbRlV"/>
            <w:vAlign w:val="center"/>
          </w:tcPr>
          <w:p w14:paraId="0B3A8186">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数据记录</w:t>
            </w:r>
          </w:p>
        </w:tc>
        <w:tc>
          <w:tcPr>
            <w:tcW w:w="620" w:type="dxa"/>
            <w:shd w:val="clear" w:color="auto" w:fill="FFFFFF"/>
            <w:noWrap w:val="0"/>
            <w:vAlign w:val="center"/>
          </w:tcPr>
          <w:p w14:paraId="0AA93DDD">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p>
        </w:tc>
      </w:tr>
      <w:tr w14:paraId="62F5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48" w:hRule="exact"/>
          <w:jc w:val="center"/>
        </w:trPr>
        <w:tc>
          <w:tcPr>
            <w:tcW w:w="660" w:type="dxa"/>
            <w:vMerge w:val="continue"/>
            <w:shd w:val="clear" w:color="auto" w:fill="FFFFFF"/>
            <w:noWrap w:val="0"/>
            <w:vAlign w:val="center"/>
          </w:tcPr>
          <w:p w14:paraId="47DDDE48">
            <w:pPr>
              <w:jc w:val="center"/>
              <w:textAlignment w:val="center"/>
              <w:rPr>
                <w:rFonts w:hint="eastAsia" w:asciiTheme="minorEastAsia" w:hAnsiTheme="minorEastAsia" w:eastAsiaTheme="minorEastAsia" w:cstheme="minorEastAsia"/>
                <w:bCs/>
                <w:color w:val="auto"/>
                <w:sz w:val="24"/>
                <w:szCs w:val="24"/>
                <w:highlight w:val="none"/>
              </w:rPr>
            </w:pPr>
          </w:p>
        </w:tc>
        <w:tc>
          <w:tcPr>
            <w:tcW w:w="531" w:type="dxa"/>
            <w:shd w:val="clear" w:color="auto" w:fill="FFFFFF"/>
            <w:noWrap w:val="0"/>
            <w:vAlign w:val="center"/>
          </w:tcPr>
          <w:p w14:paraId="34F9B462">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12</w:t>
            </w:r>
          </w:p>
        </w:tc>
        <w:tc>
          <w:tcPr>
            <w:tcW w:w="711" w:type="dxa"/>
            <w:shd w:val="clear" w:color="auto" w:fill="FFFFFF"/>
            <w:noWrap w:val="0"/>
            <w:vAlign w:val="center"/>
          </w:tcPr>
          <w:p w14:paraId="6B7FC28F">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生活垃圾</w:t>
            </w:r>
          </w:p>
        </w:tc>
        <w:tc>
          <w:tcPr>
            <w:tcW w:w="2780" w:type="dxa"/>
            <w:shd w:val="clear" w:color="auto" w:fill="FFFFFF"/>
            <w:noWrap w:val="0"/>
            <w:vAlign w:val="center"/>
          </w:tcPr>
          <w:p w14:paraId="60C69CC1">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信息化数据运行是否落实</w:t>
            </w:r>
          </w:p>
          <w:p w14:paraId="76CBCB44">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出入库记录是否落实双签字</w:t>
            </w:r>
          </w:p>
        </w:tc>
        <w:tc>
          <w:tcPr>
            <w:tcW w:w="335" w:type="dxa"/>
            <w:shd w:val="clear" w:color="auto" w:fill="FFFFFF"/>
            <w:noWrap w:val="0"/>
            <w:vAlign w:val="center"/>
          </w:tcPr>
          <w:p w14:paraId="214AA84A">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w:t>
            </w:r>
          </w:p>
        </w:tc>
        <w:tc>
          <w:tcPr>
            <w:tcW w:w="2949" w:type="dxa"/>
            <w:shd w:val="clear" w:color="auto" w:fill="FFFFFF"/>
            <w:noWrap w:val="0"/>
            <w:vAlign w:val="top"/>
          </w:tcPr>
          <w:p w14:paraId="5F218E58">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□1.合格，得4分</w:t>
            </w:r>
          </w:p>
          <w:p w14:paraId="3F821AC9">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□2.有1项不合格的可得2分</w:t>
            </w:r>
          </w:p>
          <w:p w14:paraId="1FD79C8F">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□3.有2项不合格的本条不得分，限下一考核月前完成整改</w:t>
            </w:r>
          </w:p>
        </w:tc>
        <w:tc>
          <w:tcPr>
            <w:tcW w:w="500" w:type="dxa"/>
            <w:vMerge w:val="continue"/>
            <w:shd w:val="clear" w:color="auto" w:fill="FFFFFF"/>
            <w:noWrap w:val="0"/>
            <w:vAlign w:val="center"/>
          </w:tcPr>
          <w:p w14:paraId="3D7C57CA">
            <w:pPr>
              <w:jc w:val="center"/>
              <w:textAlignment w:val="center"/>
              <w:rPr>
                <w:rFonts w:hint="eastAsia" w:asciiTheme="minorEastAsia" w:hAnsiTheme="minorEastAsia" w:eastAsiaTheme="minorEastAsia" w:cstheme="minorEastAsia"/>
                <w:bCs/>
                <w:color w:val="auto"/>
                <w:sz w:val="24"/>
                <w:szCs w:val="24"/>
                <w:highlight w:val="none"/>
              </w:rPr>
            </w:pPr>
          </w:p>
        </w:tc>
        <w:tc>
          <w:tcPr>
            <w:tcW w:w="620" w:type="dxa"/>
            <w:shd w:val="clear" w:color="auto" w:fill="FFFFFF"/>
            <w:noWrap w:val="0"/>
            <w:vAlign w:val="center"/>
          </w:tcPr>
          <w:p w14:paraId="642AAF17">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p>
        </w:tc>
      </w:tr>
      <w:tr w14:paraId="728A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51" w:hRule="exact"/>
          <w:jc w:val="center"/>
        </w:trPr>
        <w:tc>
          <w:tcPr>
            <w:tcW w:w="660" w:type="dxa"/>
            <w:vMerge w:val="restart"/>
            <w:shd w:val="clear" w:color="auto" w:fill="FFFFFF"/>
            <w:noWrap w:val="0"/>
            <w:textDirection w:val="tbRlV"/>
            <w:vAlign w:val="center"/>
          </w:tcPr>
          <w:p w14:paraId="5F0FCD19">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环境卫生质量</w:t>
            </w:r>
          </w:p>
        </w:tc>
        <w:tc>
          <w:tcPr>
            <w:tcW w:w="531" w:type="dxa"/>
            <w:shd w:val="clear" w:color="auto" w:fill="FFFFFF"/>
            <w:noWrap w:val="0"/>
            <w:vAlign w:val="center"/>
          </w:tcPr>
          <w:p w14:paraId="18A18D23">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13</w:t>
            </w:r>
          </w:p>
        </w:tc>
        <w:tc>
          <w:tcPr>
            <w:tcW w:w="711" w:type="dxa"/>
            <w:shd w:val="clear" w:color="auto" w:fill="FFFFFF"/>
            <w:noWrap w:val="0"/>
            <w:vAlign w:val="center"/>
          </w:tcPr>
          <w:p w14:paraId="429706E3">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医疗废物站</w:t>
            </w:r>
          </w:p>
        </w:tc>
        <w:tc>
          <w:tcPr>
            <w:tcW w:w="2780" w:type="dxa"/>
            <w:shd w:val="clear" w:color="auto" w:fill="FFFFFF"/>
            <w:noWrap w:val="0"/>
            <w:vAlign w:val="center"/>
          </w:tcPr>
          <w:p w14:paraId="12284742">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暂存站标识是否齐全</w:t>
            </w:r>
          </w:p>
          <w:p w14:paraId="132AB3B7">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紫外线灯使用、登记是否正常</w:t>
            </w:r>
          </w:p>
          <w:p w14:paraId="3B6F8830">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灭蝇灯是否完好</w:t>
            </w:r>
          </w:p>
          <w:p w14:paraId="67CDF54F">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消毒设施是否齐全、性能良好</w:t>
            </w:r>
          </w:p>
          <w:p w14:paraId="1A1B9906">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地面、墙面卫生是否合格</w:t>
            </w:r>
          </w:p>
          <w:p w14:paraId="6BE73A26">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转运车是否停放在指定区域</w:t>
            </w:r>
          </w:p>
        </w:tc>
        <w:tc>
          <w:tcPr>
            <w:tcW w:w="335" w:type="dxa"/>
            <w:shd w:val="clear" w:color="auto" w:fill="FFFFFF"/>
            <w:noWrap w:val="0"/>
            <w:vAlign w:val="center"/>
          </w:tcPr>
          <w:p w14:paraId="5234355F">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w:t>
            </w:r>
          </w:p>
        </w:tc>
        <w:tc>
          <w:tcPr>
            <w:tcW w:w="2949" w:type="dxa"/>
            <w:shd w:val="clear" w:color="auto" w:fill="FFFFFF"/>
            <w:noWrap w:val="0"/>
            <w:vAlign w:val="top"/>
          </w:tcPr>
          <w:p w14:paraId="122CE96D">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□1.合格，得6分</w:t>
            </w:r>
          </w:p>
          <w:p w14:paraId="3884F1DF">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□2.有1项不合格的可得5分</w:t>
            </w:r>
          </w:p>
          <w:p w14:paraId="4B4565A7">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□3.有2项不合格得3分</w:t>
            </w:r>
          </w:p>
          <w:p w14:paraId="1F4C6042">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□4.有3项不合格的本条不得分，限下一考核月前完成整改</w:t>
            </w:r>
          </w:p>
          <w:p w14:paraId="6BF90787">
            <w:pPr>
              <w:textAlignment w:val="center"/>
              <w:rPr>
                <w:rFonts w:hint="eastAsia" w:asciiTheme="minorEastAsia" w:hAnsiTheme="minorEastAsia" w:eastAsiaTheme="minorEastAsia" w:cstheme="minorEastAsia"/>
                <w:bCs/>
                <w:color w:val="auto"/>
                <w:sz w:val="24"/>
                <w:szCs w:val="24"/>
                <w:highlight w:val="none"/>
              </w:rPr>
            </w:pPr>
          </w:p>
        </w:tc>
        <w:tc>
          <w:tcPr>
            <w:tcW w:w="500" w:type="dxa"/>
            <w:vMerge w:val="restart"/>
            <w:shd w:val="clear" w:color="auto" w:fill="FFFFFF"/>
            <w:noWrap w:val="0"/>
            <w:textDirection w:val="tbRlV"/>
            <w:vAlign w:val="center"/>
          </w:tcPr>
          <w:p w14:paraId="6803600A">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环境卫生质量</w:t>
            </w:r>
          </w:p>
        </w:tc>
        <w:tc>
          <w:tcPr>
            <w:tcW w:w="620" w:type="dxa"/>
            <w:shd w:val="clear" w:color="auto" w:fill="FFFFFF"/>
            <w:noWrap w:val="0"/>
            <w:vAlign w:val="center"/>
          </w:tcPr>
          <w:p w14:paraId="0497BE5A">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p>
        </w:tc>
      </w:tr>
      <w:tr w14:paraId="6142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4" w:hRule="exact"/>
          <w:jc w:val="center"/>
        </w:trPr>
        <w:tc>
          <w:tcPr>
            <w:tcW w:w="660" w:type="dxa"/>
            <w:vMerge w:val="continue"/>
            <w:shd w:val="clear" w:color="auto" w:fill="FFFFFF"/>
            <w:noWrap w:val="0"/>
            <w:vAlign w:val="center"/>
          </w:tcPr>
          <w:p w14:paraId="42F6CB96">
            <w:pPr>
              <w:jc w:val="center"/>
              <w:textAlignment w:val="center"/>
              <w:rPr>
                <w:rFonts w:hint="eastAsia" w:asciiTheme="minorEastAsia" w:hAnsiTheme="minorEastAsia" w:eastAsiaTheme="minorEastAsia" w:cstheme="minorEastAsia"/>
                <w:bCs/>
                <w:color w:val="auto"/>
                <w:sz w:val="24"/>
                <w:szCs w:val="24"/>
                <w:highlight w:val="none"/>
              </w:rPr>
            </w:pPr>
          </w:p>
        </w:tc>
        <w:tc>
          <w:tcPr>
            <w:tcW w:w="531" w:type="dxa"/>
            <w:shd w:val="clear" w:color="auto" w:fill="FFFFFF"/>
            <w:noWrap w:val="0"/>
            <w:vAlign w:val="center"/>
          </w:tcPr>
          <w:p w14:paraId="291B7890">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14</w:t>
            </w:r>
          </w:p>
        </w:tc>
        <w:tc>
          <w:tcPr>
            <w:tcW w:w="711" w:type="dxa"/>
            <w:shd w:val="clear" w:color="auto" w:fill="FFFFFF"/>
            <w:noWrap w:val="0"/>
            <w:vAlign w:val="center"/>
          </w:tcPr>
          <w:p w14:paraId="445C4792">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生活垃圾站</w:t>
            </w:r>
          </w:p>
        </w:tc>
        <w:tc>
          <w:tcPr>
            <w:tcW w:w="2780" w:type="dxa"/>
            <w:shd w:val="clear" w:color="auto" w:fill="FFFFFF"/>
            <w:noWrap w:val="0"/>
            <w:vAlign w:val="center"/>
          </w:tcPr>
          <w:p w14:paraId="742159DA">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暂存站标识是否齐全</w:t>
            </w:r>
          </w:p>
          <w:p w14:paraId="4D516582">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灭蝇灯是否完好</w:t>
            </w:r>
          </w:p>
          <w:p w14:paraId="383EAB82">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消毒设施是否齐全、性能良好</w:t>
            </w:r>
          </w:p>
          <w:p w14:paraId="08990B09">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地面、墙面卫生是否合格</w:t>
            </w:r>
          </w:p>
          <w:p w14:paraId="57E26477">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转运车是否停放在指定区域</w:t>
            </w:r>
          </w:p>
          <w:p w14:paraId="31A83D87">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生活垃圾站是否落实周期性清洁工作</w:t>
            </w:r>
          </w:p>
          <w:p w14:paraId="681497A0">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生活垃圾站定期消毒、灭四害</w:t>
            </w:r>
          </w:p>
          <w:p w14:paraId="161AAF34">
            <w:pPr>
              <w:textAlignment w:val="center"/>
              <w:rPr>
                <w:rFonts w:hint="eastAsia" w:asciiTheme="minorEastAsia" w:hAnsiTheme="minorEastAsia" w:eastAsiaTheme="minorEastAsia" w:cstheme="minorEastAsia"/>
                <w:bCs/>
                <w:color w:val="auto"/>
                <w:sz w:val="24"/>
                <w:szCs w:val="24"/>
                <w:highlight w:val="none"/>
                <w:lang w:eastAsia="zh-CN"/>
              </w:rPr>
            </w:pPr>
          </w:p>
        </w:tc>
        <w:tc>
          <w:tcPr>
            <w:tcW w:w="335" w:type="dxa"/>
            <w:shd w:val="clear" w:color="auto" w:fill="FFFFFF"/>
            <w:noWrap w:val="0"/>
            <w:vAlign w:val="center"/>
          </w:tcPr>
          <w:p w14:paraId="6D9E8566">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w:t>
            </w:r>
          </w:p>
        </w:tc>
        <w:tc>
          <w:tcPr>
            <w:tcW w:w="2949" w:type="dxa"/>
            <w:shd w:val="clear" w:color="auto" w:fill="FFFFFF"/>
            <w:noWrap w:val="0"/>
            <w:vAlign w:val="top"/>
          </w:tcPr>
          <w:p w14:paraId="0C5A26B3">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□1.合格，得6分</w:t>
            </w:r>
          </w:p>
          <w:p w14:paraId="2589B011">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□2.有1项不合格的可得5分</w:t>
            </w:r>
          </w:p>
          <w:p w14:paraId="4BD3FF97">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□3.有2项不合格得3分，□4.有3项不合格的本条不得分，限下一考核月前完成整改</w:t>
            </w:r>
          </w:p>
          <w:p w14:paraId="367BB399">
            <w:pPr>
              <w:textAlignment w:val="center"/>
              <w:rPr>
                <w:rFonts w:hint="eastAsia" w:asciiTheme="minorEastAsia" w:hAnsiTheme="minorEastAsia" w:eastAsiaTheme="minorEastAsia" w:cstheme="minorEastAsia"/>
                <w:bCs/>
                <w:color w:val="auto"/>
                <w:sz w:val="24"/>
                <w:szCs w:val="24"/>
                <w:highlight w:val="none"/>
              </w:rPr>
            </w:pPr>
          </w:p>
        </w:tc>
        <w:tc>
          <w:tcPr>
            <w:tcW w:w="500" w:type="dxa"/>
            <w:vMerge w:val="continue"/>
            <w:shd w:val="clear" w:color="auto" w:fill="FFFFFF"/>
            <w:noWrap w:val="0"/>
            <w:vAlign w:val="center"/>
          </w:tcPr>
          <w:p w14:paraId="75DE7C95">
            <w:pPr>
              <w:jc w:val="center"/>
              <w:textAlignment w:val="center"/>
              <w:rPr>
                <w:rFonts w:hint="eastAsia" w:asciiTheme="minorEastAsia" w:hAnsiTheme="minorEastAsia" w:eastAsiaTheme="minorEastAsia" w:cstheme="minorEastAsia"/>
                <w:bCs/>
                <w:color w:val="auto"/>
                <w:sz w:val="24"/>
                <w:szCs w:val="24"/>
                <w:highlight w:val="none"/>
              </w:rPr>
            </w:pPr>
          </w:p>
        </w:tc>
        <w:tc>
          <w:tcPr>
            <w:tcW w:w="620" w:type="dxa"/>
            <w:shd w:val="clear" w:color="auto" w:fill="FFFFFF"/>
            <w:noWrap w:val="0"/>
            <w:vAlign w:val="center"/>
          </w:tcPr>
          <w:p w14:paraId="7527881C">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w:t>
            </w:r>
          </w:p>
        </w:tc>
      </w:tr>
      <w:tr w14:paraId="686B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26" w:hRule="exact"/>
          <w:jc w:val="center"/>
        </w:trPr>
        <w:tc>
          <w:tcPr>
            <w:tcW w:w="660" w:type="dxa"/>
            <w:shd w:val="clear" w:color="auto" w:fill="FFFFFF"/>
            <w:noWrap w:val="0"/>
            <w:textDirection w:val="tbRlV"/>
            <w:vAlign w:val="center"/>
          </w:tcPr>
          <w:p w14:paraId="7C978E59">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安全</w:t>
            </w:r>
          </w:p>
        </w:tc>
        <w:tc>
          <w:tcPr>
            <w:tcW w:w="531" w:type="dxa"/>
            <w:shd w:val="clear" w:color="auto" w:fill="FFFFFF"/>
            <w:noWrap w:val="0"/>
            <w:vAlign w:val="center"/>
          </w:tcPr>
          <w:p w14:paraId="3B10A035">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15</w:t>
            </w:r>
          </w:p>
        </w:tc>
        <w:tc>
          <w:tcPr>
            <w:tcW w:w="711" w:type="dxa"/>
            <w:shd w:val="clear" w:color="auto" w:fill="FFFFFF"/>
            <w:noWrap w:val="0"/>
            <w:vAlign w:val="center"/>
          </w:tcPr>
          <w:p w14:paraId="382DDCEF">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安全管理</w:t>
            </w:r>
          </w:p>
        </w:tc>
        <w:tc>
          <w:tcPr>
            <w:tcW w:w="2780" w:type="dxa"/>
            <w:shd w:val="clear" w:color="auto" w:fill="FFFFFF"/>
            <w:noWrap w:val="0"/>
            <w:vAlign w:val="center"/>
          </w:tcPr>
          <w:p w14:paraId="19EAF4CD">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日安全检查记录填写是否规范人员是否定期参加安全培训</w:t>
            </w:r>
          </w:p>
        </w:tc>
        <w:tc>
          <w:tcPr>
            <w:tcW w:w="335" w:type="dxa"/>
            <w:shd w:val="clear" w:color="auto" w:fill="FFFFFF"/>
            <w:noWrap w:val="0"/>
            <w:vAlign w:val="center"/>
          </w:tcPr>
          <w:p w14:paraId="772BD939">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w:t>
            </w:r>
          </w:p>
        </w:tc>
        <w:tc>
          <w:tcPr>
            <w:tcW w:w="2949" w:type="dxa"/>
            <w:shd w:val="clear" w:color="auto" w:fill="FFFFFF"/>
            <w:noWrap w:val="0"/>
            <w:vAlign w:val="top"/>
          </w:tcPr>
          <w:p w14:paraId="0A751563">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□1.合格，得3分</w:t>
            </w:r>
          </w:p>
          <w:p w14:paraId="302BCF81">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□2.有1项合格的可得1分</w:t>
            </w:r>
          </w:p>
          <w:p w14:paraId="1248F5E8">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□3.有2项不合格的本条不得分，限下一考核月前完成整改</w:t>
            </w:r>
          </w:p>
        </w:tc>
        <w:tc>
          <w:tcPr>
            <w:tcW w:w="500" w:type="dxa"/>
            <w:shd w:val="clear" w:color="auto" w:fill="FFFFFF"/>
            <w:noWrap w:val="0"/>
            <w:vAlign w:val="center"/>
          </w:tcPr>
          <w:p w14:paraId="18960D6C">
            <w:pPr>
              <w:jc w:val="center"/>
              <w:textAlignment w:val="center"/>
              <w:rPr>
                <w:rFonts w:hint="eastAsia" w:asciiTheme="minorEastAsia" w:hAnsiTheme="minorEastAsia" w:eastAsiaTheme="minorEastAsia" w:cstheme="minorEastAsia"/>
                <w:bCs/>
                <w:color w:val="auto"/>
                <w:sz w:val="24"/>
                <w:szCs w:val="24"/>
                <w:highlight w:val="none"/>
              </w:rPr>
            </w:pPr>
          </w:p>
        </w:tc>
        <w:tc>
          <w:tcPr>
            <w:tcW w:w="620" w:type="dxa"/>
            <w:shd w:val="clear" w:color="auto" w:fill="FFFFFF"/>
            <w:noWrap w:val="0"/>
            <w:vAlign w:val="center"/>
          </w:tcPr>
          <w:p w14:paraId="010F7A08">
            <w:pPr>
              <w:jc w:val="center"/>
              <w:textAlignment w:val="center"/>
              <w:rPr>
                <w:rFonts w:hint="eastAsia" w:asciiTheme="minorEastAsia" w:hAnsiTheme="minorEastAsia" w:eastAsiaTheme="minorEastAsia" w:cstheme="minorEastAsia"/>
                <w:bCs/>
                <w:color w:val="auto"/>
                <w:sz w:val="24"/>
                <w:szCs w:val="24"/>
                <w:highlight w:val="none"/>
              </w:rPr>
            </w:pPr>
          </w:p>
        </w:tc>
      </w:tr>
      <w:tr w14:paraId="07D0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11" w:hRule="exact"/>
          <w:jc w:val="center"/>
        </w:trPr>
        <w:tc>
          <w:tcPr>
            <w:tcW w:w="660" w:type="dxa"/>
            <w:shd w:val="clear" w:color="auto" w:fill="FFFFFF"/>
            <w:noWrap w:val="0"/>
            <w:textDirection w:val="tbRlV"/>
            <w:vAlign w:val="center"/>
          </w:tcPr>
          <w:p w14:paraId="19576E0E">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安全运行</w:t>
            </w:r>
          </w:p>
        </w:tc>
        <w:tc>
          <w:tcPr>
            <w:tcW w:w="531" w:type="dxa"/>
            <w:shd w:val="clear" w:color="auto" w:fill="FFFFFF"/>
            <w:noWrap w:val="0"/>
            <w:vAlign w:val="center"/>
          </w:tcPr>
          <w:p w14:paraId="27D6700E">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16</w:t>
            </w:r>
          </w:p>
        </w:tc>
        <w:tc>
          <w:tcPr>
            <w:tcW w:w="711" w:type="dxa"/>
            <w:shd w:val="clear" w:color="auto" w:fill="FFFFFF"/>
            <w:noWrap w:val="0"/>
            <w:vAlign w:val="center"/>
          </w:tcPr>
          <w:p w14:paraId="6E6E2F9B">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劳动纪律</w:t>
            </w:r>
          </w:p>
        </w:tc>
        <w:tc>
          <w:tcPr>
            <w:tcW w:w="2780" w:type="dxa"/>
            <w:shd w:val="clear" w:color="auto" w:fill="FFFFFF"/>
            <w:noWrap w:val="0"/>
            <w:vAlign w:val="center"/>
          </w:tcPr>
          <w:p w14:paraId="6FC00D4C">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着装是否规范</w:t>
            </w:r>
          </w:p>
          <w:p w14:paraId="1BFC82D8">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是否使用文明礼貌用语</w:t>
            </w:r>
          </w:p>
          <w:p w14:paraId="6AFD95D7">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是否做到上班不迟到、不早退、不串岗、不聊天、不擅自离岗</w:t>
            </w:r>
          </w:p>
          <w:p w14:paraId="3AD980F6">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是否做到工作时间不吸烟、不喝酒、不吃东西</w:t>
            </w:r>
          </w:p>
          <w:p w14:paraId="402FB4B2">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是否做到工作期间不做与工作无关的事情</w:t>
            </w:r>
          </w:p>
          <w:p w14:paraId="5177BFF9">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是否熟练掌握工作技能达到相应工作标准</w:t>
            </w:r>
          </w:p>
          <w:p w14:paraId="57DA2C68">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是否服从公司及各病区管理要求</w:t>
            </w:r>
          </w:p>
          <w:p w14:paraId="17870F4C">
            <w:pPr>
              <w:textAlignment w:val="center"/>
              <w:rPr>
                <w:rFonts w:hint="eastAsia" w:asciiTheme="minorEastAsia" w:hAnsiTheme="minorEastAsia" w:eastAsiaTheme="minorEastAsia" w:cstheme="minorEastAsia"/>
                <w:bCs/>
                <w:color w:val="auto"/>
                <w:sz w:val="24"/>
                <w:szCs w:val="24"/>
                <w:highlight w:val="none"/>
              </w:rPr>
            </w:pPr>
          </w:p>
          <w:p w14:paraId="506CDC81">
            <w:pPr>
              <w:textAlignment w:val="center"/>
              <w:rPr>
                <w:rFonts w:hint="eastAsia" w:asciiTheme="minorEastAsia" w:hAnsiTheme="minorEastAsia" w:eastAsiaTheme="minorEastAsia" w:cstheme="minorEastAsia"/>
                <w:bCs/>
                <w:color w:val="auto"/>
                <w:sz w:val="24"/>
                <w:szCs w:val="24"/>
                <w:highlight w:val="none"/>
              </w:rPr>
            </w:pPr>
          </w:p>
          <w:p w14:paraId="7663AC0A">
            <w:pPr>
              <w:textAlignment w:val="center"/>
              <w:rPr>
                <w:rFonts w:hint="eastAsia" w:asciiTheme="minorEastAsia" w:hAnsiTheme="minorEastAsia" w:eastAsiaTheme="minorEastAsia" w:cstheme="minorEastAsia"/>
                <w:bCs/>
                <w:color w:val="auto"/>
                <w:sz w:val="24"/>
                <w:szCs w:val="24"/>
                <w:highlight w:val="none"/>
              </w:rPr>
            </w:pPr>
          </w:p>
        </w:tc>
        <w:tc>
          <w:tcPr>
            <w:tcW w:w="335" w:type="dxa"/>
            <w:shd w:val="clear" w:color="auto" w:fill="FFFFFF"/>
            <w:noWrap w:val="0"/>
            <w:vAlign w:val="center"/>
          </w:tcPr>
          <w:p w14:paraId="6E302BE3">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w:t>
            </w:r>
          </w:p>
        </w:tc>
        <w:tc>
          <w:tcPr>
            <w:tcW w:w="2949" w:type="dxa"/>
            <w:shd w:val="clear" w:color="auto" w:fill="FFFFFF"/>
            <w:noWrap w:val="0"/>
            <w:vAlign w:val="top"/>
          </w:tcPr>
          <w:p w14:paraId="65A17EE3">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□1.合格，得6分</w:t>
            </w:r>
          </w:p>
          <w:p w14:paraId="6E3E5DF4">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□2.有1项不合格的可得4分</w:t>
            </w:r>
          </w:p>
          <w:p w14:paraId="45ED3E71">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□3.有2项不合格得1分，□4.有3项不合格的本条不得分，限下一考核月前完成整改</w:t>
            </w:r>
          </w:p>
        </w:tc>
        <w:tc>
          <w:tcPr>
            <w:tcW w:w="500" w:type="dxa"/>
            <w:shd w:val="clear" w:color="auto" w:fill="FFFFFF"/>
            <w:noWrap w:val="0"/>
            <w:vAlign w:val="center"/>
          </w:tcPr>
          <w:p w14:paraId="63CF9525">
            <w:pPr>
              <w:textAlignment w:val="center"/>
              <w:rPr>
                <w:rFonts w:hint="eastAsia" w:asciiTheme="minorEastAsia" w:hAnsiTheme="minorEastAsia" w:eastAsiaTheme="minorEastAsia" w:cstheme="minorEastAsia"/>
                <w:bCs/>
                <w:color w:val="auto"/>
                <w:sz w:val="24"/>
                <w:szCs w:val="24"/>
                <w:highlight w:val="none"/>
              </w:rPr>
            </w:pPr>
          </w:p>
        </w:tc>
        <w:tc>
          <w:tcPr>
            <w:tcW w:w="620" w:type="dxa"/>
            <w:shd w:val="clear" w:color="auto" w:fill="FFFFFF"/>
            <w:noWrap w:val="0"/>
            <w:vAlign w:val="top"/>
          </w:tcPr>
          <w:p w14:paraId="70636DBE">
            <w:pPr>
              <w:textAlignment w:val="center"/>
              <w:rPr>
                <w:rFonts w:hint="eastAsia" w:asciiTheme="minorEastAsia" w:hAnsiTheme="minorEastAsia" w:eastAsiaTheme="minorEastAsia" w:cstheme="minorEastAsia"/>
                <w:bCs/>
                <w:color w:val="auto"/>
                <w:sz w:val="24"/>
                <w:szCs w:val="24"/>
                <w:highlight w:val="none"/>
              </w:rPr>
            </w:pPr>
          </w:p>
        </w:tc>
      </w:tr>
      <w:tr w14:paraId="6B0B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11" w:hRule="exact"/>
          <w:jc w:val="center"/>
        </w:trPr>
        <w:tc>
          <w:tcPr>
            <w:tcW w:w="660" w:type="dxa"/>
            <w:shd w:val="clear" w:color="auto" w:fill="FFFFFF"/>
            <w:noWrap w:val="0"/>
            <w:vAlign w:val="center"/>
          </w:tcPr>
          <w:p w14:paraId="2B2051D1">
            <w:pPr>
              <w:jc w:val="center"/>
              <w:textAlignment w:val="center"/>
              <w:rPr>
                <w:rFonts w:hint="eastAsia" w:asciiTheme="minorEastAsia" w:hAnsiTheme="minorEastAsia" w:eastAsiaTheme="minorEastAsia" w:cstheme="minorEastAsia"/>
                <w:bCs/>
                <w:color w:val="auto"/>
                <w:sz w:val="24"/>
                <w:szCs w:val="24"/>
                <w:highlight w:val="none"/>
              </w:rPr>
            </w:pPr>
          </w:p>
        </w:tc>
        <w:tc>
          <w:tcPr>
            <w:tcW w:w="531" w:type="dxa"/>
            <w:shd w:val="clear" w:color="auto" w:fill="FFFFFF"/>
            <w:noWrap w:val="0"/>
            <w:vAlign w:val="center"/>
          </w:tcPr>
          <w:p w14:paraId="4BF962DE">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17</w:t>
            </w:r>
          </w:p>
        </w:tc>
        <w:tc>
          <w:tcPr>
            <w:tcW w:w="711" w:type="dxa"/>
            <w:shd w:val="clear" w:color="auto" w:fill="FFFFFF"/>
            <w:noWrap w:val="0"/>
            <w:vAlign w:val="center"/>
          </w:tcPr>
          <w:p w14:paraId="7ED42DCA">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服务态度</w:t>
            </w:r>
          </w:p>
        </w:tc>
        <w:tc>
          <w:tcPr>
            <w:tcW w:w="2780" w:type="dxa"/>
            <w:shd w:val="clear" w:color="auto" w:fill="FFFFFF"/>
            <w:noWrap w:val="0"/>
            <w:vAlign w:val="center"/>
          </w:tcPr>
          <w:p w14:paraId="37EAFE3B">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是否配合科室出入要求</w:t>
            </w:r>
          </w:p>
          <w:p w14:paraId="10CC613F">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是否做到文明礼貌用语</w:t>
            </w:r>
          </w:p>
          <w:p w14:paraId="213A2813">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是否做到进入科室后不大声喧哗，扰乱环境秩序</w:t>
            </w:r>
          </w:p>
          <w:p w14:paraId="4FE64427">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不与患者及院内任何人发生争吵</w:t>
            </w:r>
          </w:p>
        </w:tc>
        <w:tc>
          <w:tcPr>
            <w:tcW w:w="335" w:type="dxa"/>
            <w:shd w:val="clear" w:color="auto" w:fill="FFFFFF"/>
            <w:noWrap w:val="0"/>
            <w:vAlign w:val="center"/>
          </w:tcPr>
          <w:p w14:paraId="4AFBF573">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w:t>
            </w:r>
          </w:p>
        </w:tc>
        <w:tc>
          <w:tcPr>
            <w:tcW w:w="2949" w:type="dxa"/>
            <w:shd w:val="clear" w:color="auto" w:fill="FFFFFF"/>
            <w:noWrap w:val="0"/>
            <w:vAlign w:val="top"/>
          </w:tcPr>
          <w:p w14:paraId="3930E6F1">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□1.合格，得5分</w:t>
            </w:r>
          </w:p>
          <w:p w14:paraId="23B7A279">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□2.有1项不合格得3分</w:t>
            </w:r>
          </w:p>
          <w:p w14:paraId="0725127D">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□3.有2项不合格的本条不得分，限下一考核月前完成整改</w:t>
            </w:r>
          </w:p>
        </w:tc>
        <w:tc>
          <w:tcPr>
            <w:tcW w:w="500" w:type="dxa"/>
            <w:shd w:val="clear" w:color="auto" w:fill="FFFFFF"/>
            <w:noWrap w:val="0"/>
            <w:vAlign w:val="center"/>
          </w:tcPr>
          <w:p w14:paraId="37F26651">
            <w:pPr>
              <w:textAlignment w:val="center"/>
              <w:rPr>
                <w:rFonts w:hint="eastAsia" w:asciiTheme="minorEastAsia" w:hAnsiTheme="minorEastAsia" w:eastAsiaTheme="minorEastAsia" w:cstheme="minorEastAsia"/>
                <w:bCs/>
                <w:color w:val="auto"/>
                <w:sz w:val="24"/>
                <w:szCs w:val="24"/>
                <w:highlight w:val="none"/>
              </w:rPr>
            </w:pPr>
          </w:p>
        </w:tc>
        <w:tc>
          <w:tcPr>
            <w:tcW w:w="620" w:type="dxa"/>
            <w:shd w:val="clear" w:color="auto" w:fill="FFFFFF"/>
            <w:noWrap w:val="0"/>
            <w:vAlign w:val="top"/>
          </w:tcPr>
          <w:p w14:paraId="2298CA2D">
            <w:pPr>
              <w:textAlignment w:val="center"/>
              <w:rPr>
                <w:rFonts w:hint="eastAsia" w:asciiTheme="minorEastAsia" w:hAnsiTheme="minorEastAsia" w:eastAsiaTheme="minorEastAsia" w:cstheme="minorEastAsia"/>
                <w:bCs/>
                <w:color w:val="auto"/>
                <w:sz w:val="24"/>
                <w:szCs w:val="24"/>
                <w:highlight w:val="none"/>
              </w:rPr>
            </w:pPr>
          </w:p>
        </w:tc>
      </w:tr>
      <w:tr w14:paraId="4200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94" w:hRule="exact"/>
          <w:jc w:val="center"/>
        </w:trPr>
        <w:tc>
          <w:tcPr>
            <w:tcW w:w="660" w:type="dxa"/>
            <w:vMerge w:val="restart"/>
            <w:shd w:val="clear" w:color="auto" w:fill="FFFFFF"/>
            <w:noWrap w:val="0"/>
            <w:textDirection w:val="tbRlV"/>
            <w:vAlign w:val="center"/>
          </w:tcPr>
          <w:p w14:paraId="284969FD">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服务质量</w:t>
            </w:r>
          </w:p>
        </w:tc>
        <w:tc>
          <w:tcPr>
            <w:tcW w:w="531" w:type="dxa"/>
            <w:shd w:val="clear" w:color="auto" w:fill="FFFFFF"/>
            <w:noWrap w:val="0"/>
            <w:vAlign w:val="center"/>
          </w:tcPr>
          <w:p w14:paraId="199E7983">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18</w:t>
            </w:r>
          </w:p>
        </w:tc>
        <w:tc>
          <w:tcPr>
            <w:tcW w:w="711" w:type="dxa"/>
            <w:vMerge w:val="restart"/>
            <w:shd w:val="clear" w:color="auto" w:fill="FFFFFF"/>
            <w:noWrap w:val="0"/>
            <w:vAlign w:val="center"/>
          </w:tcPr>
          <w:p w14:paraId="0DD06A3A">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被有效投诉</w:t>
            </w:r>
          </w:p>
        </w:tc>
        <w:tc>
          <w:tcPr>
            <w:tcW w:w="2780" w:type="dxa"/>
            <w:shd w:val="clear" w:color="auto" w:fill="FFFFFF"/>
            <w:noWrap w:val="0"/>
            <w:vAlign w:val="center"/>
          </w:tcPr>
          <w:p w14:paraId="0B24D401">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被以各种形式有效投诉至</w:t>
            </w: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bCs/>
                <w:color w:val="auto"/>
                <w:sz w:val="24"/>
                <w:szCs w:val="24"/>
                <w:highlight w:val="none"/>
              </w:rPr>
              <w:t>的</w:t>
            </w:r>
          </w:p>
        </w:tc>
        <w:tc>
          <w:tcPr>
            <w:tcW w:w="335" w:type="dxa"/>
            <w:shd w:val="clear" w:color="auto" w:fill="FFFFFF"/>
            <w:noWrap w:val="0"/>
            <w:vAlign w:val="center"/>
          </w:tcPr>
          <w:p w14:paraId="3041E422">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w:t>
            </w:r>
          </w:p>
        </w:tc>
        <w:tc>
          <w:tcPr>
            <w:tcW w:w="2949" w:type="dxa"/>
            <w:shd w:val="clear" w:color="auto" w:fill="FFFFFF"/>
            <w:noWrap w:val="0"/>
            <w:vAlign w:val="top"/>
          </w:tcPr>
          <w:p w14:paraId="34049728">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□1.无，得3分</w:t>
            </w:r>
          </w:p>
          <w:p w14:paraId="78A09C86">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□2.有2次以内，可得2分</w:t>
            </w:r>
          </w:p>
          <w:p w14:paraId="43833E09">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□3.有3-5次，可得1分</w:t>
            </w:r>
          </w:p>
          <w:p w14:paraId="116E90D6">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□4.有6次，不得分</w:t>
            </w:r>
          </w:p>
        </w:tc>
        <w:tc>
          <w:tcPr>
            <w:tcW w:w="500" w:type="dxa"/>
            <w:vMerge w:val="restart"/>
            <w:shd w:val="clear" w:color="auto" w:fill="FFFFFF"/>
            <w:noWrap w:val="0"/>
            <w:vAlign w:val="center"/>
          </w:tcPr>
          <w:p w14:paraId="38BA6F4F">
            <w:pPr>
              <w:jc w:val="center"/>
              <w:textAlignment w:val="center"/>
              <w:rPr>
                <w:rFonts w:hint="eastAsia" w:asciiTheme="minorEastAsia" w:hAnsiTheme="minorEastAsia" w:eastAsiaTheme="minorEastAsia" w:cstheme="minorEastAsia"/>
                <w:bCs/>
                <w:color w:val="auto"/>
                <w:sz w:val="24"/>
                <w:szCs w:val="24"/>
                <w:highlight w:val="none"/>
              </w:rPr>
            </w:pPr>
          </w:p>
        </w:tc>
        <w:tc>
          <w:tcPr>
            <w:tcW w:w="620" w:type="dxa"/>
            <w:shd w:val="clear" w:color="auto" w:fill="FFFFFF"/>
            <w:noWrap w:val="0"/>
            <w:vAlign w:val="top"/>
          </w:tcPr>
          <w:p w14:paraId="08CBC78B">
            <w:pPr>
              <w:jc w:val="center"/>
              <w:textAlignment w:val="center"/>
              <w:rPr>
                <w:rFonts w:hint="eastAsia" w:asciiTheme="minorEastAsia" w:hAnsiTheme="minorEastAsia" w:eastAsiaTheme="minorEastAsia" w:cstheme="minorEastAsia"/>
                <w:bCs/>
                <w:color w:val="auto"/>
                <w:sz w:val="24"/>
                <w:szCs w:val="24"/>
                <w:highlight w:val="none"/>
              </w:rPr>
            </w:pPr>
          </w:p>
        </w:tc>
      </w:tr>
      <w:tr w14:paraId="30BC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18" w:hRule="exact"/>
          <w:jc w:val="center"/>
        </w:trPr>
        <w:tc>
          <w:tcPr>
            <w:tcW w:w="660" w:type="dxa"/>
            <w:vMerge w:val="continue"/>
            <w:shd w:val="clear" w:color="auto" w:fill="FFFFFF"/>
            <w:noWrap w:val="0"/>
            <w:vAlign w:val="center"/>
          </w:tcPr>
          <w:p w14:paraId="3180F899">
            <w:pPr>
              <w:jc w:val="center"/>
              <w:textAlignment w:val="center"/>
              <w:rPr>
                <w:rFonts w:hint="eastAsia" w:asciiTheme="minorEastAsia" w:hAnsiTheme="minorEastAsia" w:eastAsiaTheme="minorEastAsia" w:cstheme="minorEastAsia"/>
                <w:bCs/>
                <w:color w:val="auto"/>
                <w:sz w:val="24"/>
                <w:szCs w:val="24"/>
                <w:highlight w:val="none"/>
              </w:rPr>
            </w:pPr>
          </w:p>
        </w:tc>
        <w:tc>
          <w:tcPr>
            <w:tcW w:w="531" w:type="dxa"/>
            <w:shd w:val="clear" w:color="auto" w:fill="FFFFFF"/>
            <w:noWrap w:val="0"/>
            <w:vAlign w:val="center"/>
          </w:tcPr>
          <w:p w14:paraId="71E68AE0">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19</w:t>
            </w:r>
          </w:p>
        </w:tc>
        <w:tc>
          <w:tcPr>
            <w:tcW w:w="711" w:type="dxa"/>
            <w:vMerge w:val="continue"/>
            <w:shd w:val="clear" w:color="auto" w:fill="FFFFFF"/>
            <w:noWrap w:val="0"/>
            <w:vAlign w:val="center"/>
          </w:tcPr>
          <w:p w14:paraId="16874EB3">
            <w:pPr>
              <w:jc w:val="center"/>
              <w:textAlignment w:val="center"/>
              <w:rPr>
                <w:rFonts w:hint="eastAsia" w:asciiTheme="minorEastAsia" w:hAnsiTheme="minorEastAsia" w:eastAsiaTheme="minorEastAsia" w:cstheme="minorEastAsia"/>
                <w:bCs/>
                <w:color w:val="auto"/>
                <w:sz w:val="24"/>
                <w:szCs w:val="24"/>
                <w:highlight w:val="none"/>
              </w:rPr>
            </w:pPr>
          </w:p>
        </w:tc>
        <w:tc>
          <w:tcPr>
            <w:tcW w:w="2780" w:type="dxa"/>
            <w:shd w:val="clear" w:color="auto" w:fill="FFFFFF"/>
            <w:noWrap w:val="0"/>
            <w:vAlign w:val="center"/>
          </w:tcPr>
          <w:p w14:paraId="5017553C">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被有效投诉至</w:t>
            </w:r>
            <w:r>
              <w:rPr>
                <w:rFonts w:hint="eastAsia" w:asciiTheme="minorEastAsia" w:hAnsiTheme="minorEastAsia" w:eastAsiaTheme="minorEastAsia" w:cstheme="minorEastAsia"/>
                <w:color w:val="auto"/>
                <w:sz w:val="24"/>
                <w:szCs w:val="24"/>
                <w:highlight w:val="none"/>
              </w:rPr>
              <w:t>采购人</w:t>
            </w:r>
          </w:p>
        </w:tc>
        <w:tc>
          <w:tcPr>
            <w:tcW w:w="335" w:type="dxa"/>
            <w:shd w:val="clear" w:color="auto" w:fill="FFFFFF"/>
            <w:noWrap w:val="0"/>
            <w:vAlign w:val="center"/>
          </w:tcPr>
          <w:p w14:paraId="11244868">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w:t>
            </w:r>
          </w:p>
        </w:tc>
        <w:tc>
          <w:tcPr>
            <w:tcW w:w="2949" w:type="dxa"/>
            <w:shd w:val="clear" w:color="auto" w:fill="FFFFFF"/>
            <w:noWrap w:val="0"/>
            <w:vAlign w:val="top"/>
          </w:tcPr>
          <w:p w14:paraId="1B362438">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□1.无，得4分</w:t>
            </w:r>
          </w:p>
          <w:p w14:paraId="45655DB3">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□2.有2次以内，可得2分</w:t>
            </w:r>
          </w:p>
          <w:p w14:paraId="34A15811">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□3.有3次以上，不得分</w:t>
            </w:r>
          </w:p>
        </w:tc>
        <w:tc>
          <w:tcPr>
            <w:tcW w:w="500" w:type="dxa"/>
            <w:vMerge w:val="continue"/>
            <w:shd w:val="clear" w:color="auto" w:fill="FFFFFF"/>
            <w:noWrap w:val="0"/>
            <w:vAlign w:val="center"/>
          </w:tcPr>
          <w:p w14:paraId="0AC2EF5A">
            <w:pPr>
              <w:jc w:val="center"/>
              <w:textAlignment w:val="center"/>
              <w:rPr>
                <w:rFonts w:hint="eastAsia" w:asciiTheme="minorEastAsia" w:hAnsiTheme="minorEastAsia" w:eastAsiaTheme="minorEastAsia" w:cstheme="minorEastAsia"/>
                <w:bCs/>
                <w:color w:val="auto"/>
                <w:sz w:val="24"/>
                <w:szCs w:val="24"/>
                <w:highlight w:val="none"/>
              </w:rPr>
            </w:pPr>
          </w:p>
        </w:tc>
        <w:tc>
          <w:tcPr>
            <w:tcW w:w="620" w:type="dxa"/>
            <w:shd w:val="clear" w:color="auto" w:fill="FFFFFF"/>
            <w:noWrap w:val="0"/>
            <w:vAlign w:val="top"/>
          </w:tcPr>
          <w:p w14:paraId="6AD26769">
            <w:pPr>
              <w:jc w:val="center"/>
              <w:textAlignment w:val="center"/>
              <w:rPr>
                <w:rFonts w:hint="eastAsia" w:asciiTheme="minorEastAsia" w:hAnsiTheme="minorEastAsia" w:eastAsiaTheme="minorEastAsia" w:cstheme="minorEastAsia"/>
                <w:bCs/>
                <w:color w:val="auto"/>
                <w:sz w:val="24"/>
                <w:szCs w:val="24"/>
                <w:highlight w:val="none"/>
              </w:rPr>
            </w:pPr>
          </w:p>
        </w:tc>
      </w:tr>
      <w:tr w14:paraId="559B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4" w:hRule="exact"/>
          <w:jc w:val="center"/>
        </w:trPr>
        <w:tc>
          <w:tcPr>
            <w:tcW w:w="660" w:type="dxa"/>
            <w:vMerge w:val="continue"/>
            <w:shd w:val="clear" w:color="auto" w:fill="FFFFFF"/>
            <w:noWrap w:val="0"/>
            <w:vAlign w:val="center"/>
          </w:tcPr>
          <w:p w14:paraId="33665550">
            <w:pPr>
              <w:jc w:val="center"/>
              <w:textAlignment w:val="center"/>
              <w:rPr>
                <w:rFonts w:hint="eastAsia" w:asciiTheme="minorEastAsia" w:hAnsiTheme="minorEastAsia" w:eastAsiaTheme="minorEastAsia" w:cstheme="minorEastAsia"/>
                <w:bCs/>
                <w:color w:val="auto"/>
                <w:sz w:val="24"/>
                <w:szCs w:val="24"/>
                <w:highlight w:val="none"/>
              </w:rPr>
            </w:pPr>
          </w:p>
        </w:tc>
        <w:tc>
          <w:tcPr>
            <w:tcW w:w="531" w:type="dxa"/>
            <w:shd w:val="clear" w:color="auto" w:fill="FFFFFF"/>
            <w:noWrap w:val="0"/>
            <w:vAlign w:val="center"/>
          </w:tcPr>
          <w:p w14:paraId="09BED526">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20</w:t>
            </w:r>
          </w:p>
        </w:tc>
        <w:tc>
          <w:tcPr>
            <w:tcW w:w="711" w:type="dxa"/>
            <w:vMerge w:val="continue"/>
            <w:shd w:val="clear" w:color="auto" w:fill="FFFFFF"/>
            <w:noWrap w:val="0"/>
            <w:vAlign w:val="center"/>
          </w:tcPr>
          <w:p w14:paraId="01905BF6">
            <w:pPr>
              <w:jc w:val="center"/>
              <w:textAlignment w:val="center"/>
              <w:rPr>
                <w:rFonts w:hint="eastAsia" w:asciiTheme="minorEastAsia" w:hAnsiTheme="minorEastAsia" w:eastAsiaTheme="minorEastAsia" w:cstheme="minorEastAsia"/>
                <w:bCs/>
                <w:color w:val="auto"/>
                <w:sz w:val="24"/>
                <w:szCs w:val="24"/>
                <w:highlight w:val="none"/>
              </w:rPr>
            </w:pPr>
          </w:p>
        </w:tc>
        <w:tc>
          <w:tcPr>
            <w:tcW w:w="2780" w:type="dxa"/>
            <w:shd w:val="clear" w:color="auto" w:fill="FFFFFF"/>
            <w:noWrap w:val="0"/>
            <w:vAlign w:val="center"/>
          </w:tcPr>
          <w:p w14:paraId="17ED6A90">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被有效投诉至12345</w:t>
            </w:r>
          </w:p>
        </w:tc>
        <w:tc>
          <w:tcPr>
            <w:tcW w:w="335" w:type="dxa"/>
            <w:shd w:val="clear" w:color="auto" w:fill="FFFFFF"/>
            <w:noWrap w:val="0"/>
            <w:vAlign w:val="center"/>
          </w:tcPr>
          <w:p w14:paraId="2D951348">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w:t>
            </w:r>
          </w:p>
        </w:tc>
        <w:tc>
          <w:tcPr>
            <w:tcW w:w="2949" w:type="dxa"/>
            <w:shd w:val="clear" w:color="auto" w:fill="FFFFFF"/>
            <w:noWrap w:val="0"/>
            <w:vAlign w:val="top"/>
          </w:tcPr>
          <w:p w14:paraId="70E1A77C">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□1.无，得6分</w:t>
            </w:r>
          </w:p>
          <w:p w14:paraId="17425440">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□2.有，不得分</w:t>
            </w:r>
          </w:p>
        </w:tc>
        <w:tc>
          <w:tcPr>
            <w:tcW w:w="500" w:type="dxa"/>
            <w:vMerge w:val="continue"/>
            <w:shd w:val="clear" w:color="auto" w:fill="FFFFFF"/>
            <w:noWrap w:val="0"/>
            <w:vAlign w:val="center"/>
          </w:tcPr>
          <w:p w14:paraId="19C2C3D5">
            <w:pPr>
              <w:jc w:val="center"/>
              <w:textAlignment w:val="center"/>
              <w:rPr>
                <w:rFonts w:hint="eastAsia" w:asciiTheme="minorEastAsia" w:hAnsiTheme="minorEastAsia" w:eastAsiaTheme="minorEastAsia" w:cstheme="minorEastAsia"/>
                <w:bCs/>
                <w:color w:val="auto"/>
                <w:sz w:val="24"/>
                <w:szCs w:val="24"/>
                <w:highlight w:val="none"/>
              </w:rPr>
            </w:pPr>
          </w:p>
        </w:tc>
        <w:tc>
          <w:tcPr>
            <w:tcW w:w="620" w:type="dxa"/>
            <w:shd w:val="clear" w:color="auto" w:fill="FFFFFF"/>
            <w:noWrap w:val="0"/>
            <w:vAlign w:val="top"/>
          </w:tcPr>
          <w:p w14:paraId="4FA32B4F">
            <w:pPr>
              <w:jc w:val="center"/>
              <w:textAlignment w:val="center"/>
              <w:rPr>
                <w:rFonts w:hint="eastAsia" w:asciiTheme="minorEastAsia" w:hAnsiTheme="minorEastAsia" w:eastAsiaTheme="minorEastAsia" w:cstheme="minorEastAsia"/>
                <w:bCs/>
                <w:color w:val="auto"/>
                <w:sz w:val="24"/>
                <w:szCs w:val="24"/>
                <w:highlight w:val="none"/>
              </w:rPr>
            </w:pPr>
          </w:p>
        </w:tc>
      </w:tr>
      <w:tr w14:paraId="4A45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5" w:hRule="exact"/>
          <w:jc w:val="center"/>
        </w:trPr>
        <w:tc>
          <w:tcPr>
            <w:tcW w:w="660" w:type="dxa"/>
            <w:vMerge w:val="continue"/>
            <w:shd w:val="clear" w:color="auto" w:fill="FFFFFF"/>
            <w:noWrap w:val="0"/>
            <w:vAlign w:val="center"/>
          </w:tcPr>
          <w:p w14:paraId="1B554BD3">
            <w:pPr>
              <w:jc w:val="center"/>
              <w:textAlignment w:val="center"/>
              <w:rPr>
                <w:rFonts w:hint="eastAsia" w:asciiTheme="minorEastAsia" w:hAnsiTheme="minorEastAsia" w:eastAsiaTheme="minorEastAsia" w:cstheme="minorEastAsia"/>
                <w:bCs/>
                <w:color w:val="auto"/>
                <w:sz w:val="24"/>
                <w:szCs w:val="24"/>
                <w:highlight w:val="none"/>
              </w:rPr>
            </w:pPr>
          </w:p>
        </w:tc>
        <w:tc>
          <w:tcPr>
            <w:tcW w:w="531" w:type="dxa"/>
            <w:shd w:val="clear" w:color="auto" w:fill="FFFFFF"/>
            <w:noWrap w:val="0"/>
            <w:vAlign w:val="center"/>
          </w:tcPr>
          <w:p w14:paraId="03B19B98">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21</w:t>
            </w:r>
          </w:p>
        </w:tc>
        <w:tc>
          <w:tcPr>
            <w:tcW w:w="711" w:type="dxa"/>
            <w:shd w:val="clear" w:color="auto" w:fill="FFFFFF"/>
            <w:noWrap w:val="0"/>
            <w:vAlign w:val="center"/>
          </w:tcPr>
          <w:p w14:paraId="69257E22">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配合服务</w:t>
            </w:r>
          </w:p>
        </w:tc>
        <w:tc>
          <w:tcPr>
            <w:tcW w:w="2780" w:type="dxa"/>
            <w:shd w:val="clear" w:color="auto" w:fill="FFFFFF"/>
            <w:noWrap w:val="0"/>
            <w:vAlign w:val="center"/>
          </w:tcPr>
          <w:p w14:paraId="42DB60EE">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配合其他科室</w:t>
            </w:r>
          </w:p>
          <w:p w14:paraId="3CA507B2">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配合及监督第三方工作</w:t>
            </w:r>
          </w:p>
        </w:tc>
        <w:tc>
          <w:tcPr>
            <w:tcW w:w="335" w:type="dxa"/>
            <w:shd w:val="clear" w:color="auto" w:fill="FFFFFF"/>
            <w:noWrap w:val="0"/>
            <w:vAlign w:val="center"/>
          </w:tcPr>
          <w:p w14:paraId="2FD30CE2">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p>
        </w:tc>
        <w:tc>
          <w:tcPr>
            <w:tcW w:w="2949" w:type="dxa"/>
            <w:shd w:val="clear" w:color="auto" w:fill="FFFFFF"/>
            <w:noWrap w:val="0"/>
            <w:vAlign w:val="top"/>
          </w:tcPr>
          <w:p w14:paraId="59E4858B">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□1.积极落实的，得2分</w:t>
            </w:r>
          </w:p>
          <w:p w14:paraId="65CDF260">
            <w:pP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□2.消极不落实的，不得分</w:t>
            </w:r>
          </w:p>
        </w:tc>
        <w:tc>
          <w:tcPr>
            <w:tcW w:w="500" w:type="dxa"/>
            <w:shd w:val="clear" w:color="auto" w:fill="FFFFFF"/>
            <w:noWrap w:val="0"/>
            <w:vAlign w:val="center"/>
          </w:tcPr>
          <w:p w14:paraId="404D3A73">
            <w:pPr>
              <w:jc w:val="center"/>
              <w:textAlignment w:val="center"/>
              <w:rPr>
                <w:rFonts w:hint="eastAsia" w:asciiTheme="minorEastAsia" w:hAnsiTheme="minorEastAsia" w:eastAsiaTheme="minorEastAsia" w:cstheme="minorEastAsia"/>
                <w:bCs/>
                <w:color w:val="auto"/>
                <w:sz w:val="24"/>
                <w:szCs w:val="24"/>
                <w:highlight w:val="none"/>
              </w:rPr>
            </w:pPr>
          </w:p>
        </w:tc>
        <w:tc>
          <w:tcPr>
            <w:tcW w:w="620" w:type="dxa"/>
            <w:shd w:val="clear" w:color="auto" w:fill="FFFFFF"/>
            <w:noWrap w:val="0"/>
            <w:vAlign w:val="top"/>
          </w:tcPr>
          <w:p w14:paraId="5F0E08A0">
            <w:pPr>
              <w:jc w:val="center"/>
              <w:textAlignment w:val="center"/>
              <w:rPr>
                <w:rFonts w:hint="eastAsia" w:asciiTheme="minorEastAsia" w:hAnsiTheme="minorEastAsia" w:eastAsiaTheme="minorEastAsia" w:cstheme="minorEastAsia"/>
                <w:bCs/>
                <w:color w:val="auto"/>
                <w:sz w:val="24"/>
                <w:szCs w:val="24"/>
                <w:highlight w:val="none"/>
              </w:rPr>
            </w:pPr>
          </w:p>
        </w:tc>
      </w:tr>
      <w:tr w14:paraId="3C0A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0" w:hRule="exact"/>
          <w:jc w:val="center"/>
        </w:trPr>
        <w:tc>
          <w:tcPr>
            <w:tcW w:w="660" w:type="dxa"/>
            <w:shd w:val="clear" w:color="auto" w:fill="FFFFFF"/>
            <w:noWrap w:val="0"/>
            <w:vAlign w:val="center"/>
          </w:tcPr>
          <w:p w14:paraId="1F6BAEC5">
            <w:pPr>
              <w:jc w:val="center"/>
              <w:textAlignment w:val="center"/>
              <w:rPr>
                <w:rFonts w:hint="eastAsia" w:asciiTheme="minorEastAsia" w:hAnsiTheme="minorEastAsia" w:eastAsiaTheme="minorEastAsia" w:cstheme="minorEastAsia"/>
                <w:bCs/>
                <w:color w:val="auto"/>
                <w:sz w:val="24"/>
                <w:szCs w:val="24"/>
                <w:highlight w:val="none"/>
              </w:rPr>
            </w:pPr>
          </w:p>
        </w:tc>
        <w:tc>
          <w:tcPr>
            <w:tcW w:w="531" w:type="dxa"/>
            <w:shd w:val="clear" w:color="auto" w:fill="FFFFFF"/>
            <w:noWrap w:val="0"/>
            <w:vAlign w:val="center"/>
          </w:tcPr>
          <w:p w14:paraId="01514D29">
            <w:pPr>
              <w:jc w:val="center"/>
              <w:textAlignment w:val="center"/>
              <w:rPr>
                <w:rFonts w:hint="eastAsia" w:asciiTheme="minorEastAsia" w:hAnsiTheme="minorEastAsia" w:eastAsiaTheme="minorEastAsia" w:cstheme="minorEastAsia"/>
                <w:bCs/>
                <w:color w:val="auto"/>
                <w:sz w:val="24"/>
                <w:szCs w:val="24"/>
                <w:highlight w:val="none"/>
              </w:rPr>
            </w:pPr>
          </w:p>
        </w:tc>
        <w:tc>
          <w:tcPr>
            <w:tcW w:w="711" w:type="dxa"/>
            <w:shd w:val="clear" w:color="auto" w:fill="FFFFFF"/>
            <w:noWrap w:val="0"/>
            <w:vAlign w:val="center"/>
          </w:tcPr>
          <w:p w14:paraId="40C99BF6">
            <w:pPr>
              <w:jc w:val="center"/>
              <w:textAlignment w:val="center"/>
              <w:rPr>
                <w:rFonts w:hint="eastAsia" w:asciiTheme="minorEastAsia" w:hAnsiTheme="minorEastAsia" w:eastAsiaTheme="minorEastAsia" w:cstheme="minorEastAsia"/>
                <w:bCs/>
                <w:color w:val="auto"/>
                <w:sz w:val="24"/>
                <w:szCs w:val="24"/>
                <w:highlight w:val="none"/>
              </w:rPr>
            </w:pPr>
          </w:p>
        </w:tc>
        <w:tc>
          <w:tcPr>
            <w:tcW w:w="2780" w:type="dxa"/>
            <w:shd w:val="clear" w:color="auto" w:fill="FFFFFF"/>
            <w:noWrap w:val="0"/>
            <w:vAlign w:val="center"/>
          </w:tcPr>
          <w:p w14:paraId="1348310E">
            <w:pPr>
              <w:ind w:firstLine="1440" w:firstLineChars="600"/>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总分</w:t>
            </w:r>
          </w:p>
        </w:tc>
        <w:tc>
          <w:tcPr>
            <w:tcW w:w="335" w:type="dxa"/>
            <w:shd w:val="clear" w:color="auto" w:fill="FFFFFF"/>
            <w:noWrap w:val="0"/>
            <w:vAlign w:val="center"/>
          </w:tcPr>
          <w:p w14:paraId="60FEE2D0">
            <w:pPr>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100</w:t>
            </w:r>
          </w:p>
        </w:tc>
        <w:tc>
          <w:tcPr>
            <w:tcW w:w="2949" w:type="dxa"/>
            <w:shd w:val="clear" w:color="auto" w:fill="FFFFFF"/>
            <w:noWrap w:val="0"/>
            <w:vAlign w:val="top"/>
          </w:tcPr>
          <w:p w14:paraId="41825AFF">
            <w:pPr>
              <w:textAlignment w:val="center"/>
              <w:rPr>
                <w:rFonts w:hint="eastAsia" w:asciiTheme="minorEastAsia" w:hAnsiTheme="minorEastAsia" w:eastAsiaTheme="minorEastAsia" w:cstheme="minorEastAsia"/>
                <w:bCs/>
                <w:color w:val="auto"/>
                <w:sz w:val="24"/>
                <w:szCs w:val="24"/>
                <w:highlight w:val="none"/>
              </w:rPr>
            </w:pPr>
          </w:p>
        </w:tc>
        <w:tc>
          <w:tcPr>
            <w:tcW w:w="500" w:type="dxa"/>
            <w:shd w:val="clear" w:color="auto" w:fill="FFFFFF"/>
            <w:noWrap w:val="0"/>
            <w:vAlign w:val="center"/>
          </w:tcPr>
          <w:p w14:paraId="5D390765">
            <w:pPr>
              <w:jc w:val="center"/>
              <w:textAlignment w:val="center"/>
              <w:rPr>
                <w:rFonts w:hint="eastAsia" w:asciiTheme="minorEastAsia" w:hAnsiTheme="minorEastAsia" w:eastAsiaTheme="minorEastAsia" w:cstheme="minorEastAsia"/>
                <w:bCs/>
                <w:color w:val="auto"/>
                <w:sz w:val="24"/>
                <w:szCs w:val="24"/>
                <w:highlight w:val="none"/>
              </w:rPr>
            </w:pPr>
          </w:p>
        </w:tc>
        <w:tc>
          <w:tcPr>
            <w:tcW w:w="620" w:type="dxa"/>
            <w:shd w:val="clear" w:color="auto" w:fill="FFFFFF"/>
            <w:noWrap w:val="0"/>
            <w:vAlign w:val="top"/>
          </w:tcPr>
          <w:p w14:paraId="427C1C0D">
            <w:pPr>
              <w:jc w:val="center"/>
              <w:textAlignment w:val="center"/>
              <w:rPr>
                <w:rFonts w:hint="eastAsia" w:asciiTheme="minorEastAsia" w:hAnsiTheme="minorEastAsia" w:eastAsiaTheme="minorEastAsia" w:cstheme="minorEastAsia"/>
                <w:bCs/>
                <w:color w:val="auto"/>
                <w:sz w:val="24"/>
                <w:szCs w:val="24"/>
                <w:highlight w:val="none"/>
              </w:rPr>
            </w:pPr>
          </w:p>
        </w:tc>
      </w:tr>
    </w:tbl>
    <w:p w14:paraId="292D9953">
      <w:pPr>
        <w:rPr>
          <w:rFonts w:hint="eastAsia" w:asciiTheme="minorEastAsia" w:hAnsiTheme="minorEastAsia" w:eastAsiaTheme="minorEastAsia" w:cstheme="minorEastAsia"/>
          <w:color w:val="auto"/>
          <w:sz w:val="24"/>
          <w:szCs w:val="24"/>
          <w:highlight w:val="none"/>
        </w:rPr>
      </w:pPr>
    </w:p>
    <w:p w14:paraId="594BE761">
      <w:pPr>
        <w:pStyle w:val="7"/>
        <w:keepNext w:val="0"/>
        <w:keepLines w:val="0"/>
        <w:pageBreakBefore w:val="0"/>
        <w:widowControl w:val="0"/>
        <w:kinsoku/>
        <w:wordWrap/>
        <w:overflowPunct/>
        <w:topLinePunct w:val="0"/>
        <w:autoSpaceDE/>
        <w:autoSpaceDN/>
        <w:bidi w:val="0"/>
        <w:adjustRightInd/>
        <w:snapToGrid/>
        <w:ind w:left="420" w:firstLine="0" w:firstLineChars="0"/>
        <w:textAlignment w:val="auto"/>
        <w:outlineLvl w:val="2"/>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br w:type="page"/>
      </w:r>
      <w:bookmarkStart w:id="29" w:name="_Toc3221"/>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.电力系统运行服务考核表</w:t>
      </w:r>
      <w:bookmarkEnd w:id="29"/>
    </w:p>
    <w:p w14:paraId="49F634B5">
      <w:pPr>
        <w:keepNext w:val="0"/>
        <w:keepLines w:val="0"/>
        <w:pageBreakBefore w:val="0"/>
        <w:widowControl/>
        <w:kinsoku/>
        <w:wordWrap/>
        <w:overflowPunct/>
        <w:topLinePunct w:val="0"/>
        <w:autoSpaceDE/>
        <w:autoSpaceDN/>
        <w:bidi w:val="0"/>
        <w:adjustRightInd/>
        <w:snapToGrid/>
        <w:spacing w:before="313" w:beforeLines="100" w:after="313" w:afterLines="100" w:line="360" w:lineRule="exac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电力系统运行服务考核表</w:t>
      </w:r>
    </w:p>
    <w:p w14:paraId="127C693A">
      <w:pPr>
        <w:wordWrap w:val="0"/>
        <w:spacing w:line="360" w:lineRule="exact"/>
        <w:ind w:right="48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日期：年</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月</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日</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考核总得分：分</w:t>
      </w:r>
    </w:p>
    <w:tbl>
      <w:tblPr>
        <w:tblStyle w:val="5"/>
        <w:tblpPr w:leftFromText="180" w:rightFromText="180" w:vertAnchor="text" w:horzAnchor="page" w:tblpX="1103" w:tblpY="369"/>
        <w:tblOverlap w:val="never"/>
        <w:tblW w:w="92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5"/>
        <w:gridCol w:w="436"/>
        <w:gridCol w:w="1270"/>
        <w:gridCol w:w="548"/>
        <w:gridCol w:w="2977"/>
        <w:gridCol w:w="2138"/>
        <w:gridCol w:w="689"/>
        <w:gridCol w:w="787"/>
      </w:tblGrid>
      <w:tr w14:paraId="2E8F8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435" w:type="dxa"/>
            <w:noWrap w:val="0"/>
            <w:vAlign w:val="center"/>
          </w:tcPr>
          <w:p w14:paraId="4E98E545">
            <w:pPr>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类别</w:t>
            </w:r>
          </w:p>
        </w:tc>
        <w:tc>
          <w:tcPr>
            <w:tcW w:w="436" w:type="dxa"/>
            <w:noWrap w:val="0"/>
            <w:vAlign w:val="center"/>
          </w:tcPr>
          <w:p w14:paraId="7539BCE7">
            <w:pPr>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编号</w:t>
            </w:r>
          </w:p>
        </w:tc>
        <w:tc>
          <w:tcPr>
            <w:tcW w:w="1270" w:type="dxa"/>
            <w:noWrap w:val="0"/>
            <w:vAlign w:val="center"/>
          </w:tcPr>
          <w:p w14:paraId="0F4D9D91">
            <w:pPr>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考核项目</w:t>
            </w:r>
          </w:p>
        </w:tc>
        <w:tc>
          <w:tcPr>
            <w:tcW w:w="548" w:type="dxa"/>
            <w:noWrap w:val="0"/>
            <w:vAlign w:val="center"/>
          </w:tcPr>
          <w:p w14:paraId="105A057C">
            <w:pPr>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w:t>
            </w:r>
          </w:p>
        </w:tc>
        <w:tc>
          <w:tcPr>
            <w:tcW w:w="2977" w:type="dxa"/>
            <w:noWrap w:val="0"/>
            <w:vAlign w:val="center"/>
          </w:tcPr>
          <w:p w14:paraId="6AA78673">
            <w:pPr>
              <w:spacing w:line="3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考核内容</w:t>
            </w:r>
          </w:p>
        </w:tc>
        <w:tc>
          <w:tcPr>
            <w:tcW w:w="2138" w:type="dxa"/>
            <w:noWrap w:val="0"/>
            <w:vAlign w:val="center"/>
          </w:tcPr>
          <w:p w14:paraId="13D654C7">
            <w:pPr>
              <w:spacing w:line="32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标准</w:t>
            </w:r>
          </w:p>
        </w:tc>
        <w:tc>
          <w:tcPr>
            <w:tcW w:w="689" w:type="dxa"/>
            <w:noWrap w:val="0"/>
            <w:vAlign w:val="center"/>
          </w:tcPr>
          <w:p w14:paraId="7902C4ED">
            <w:pPr>
              <w:spacing w:line="32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得分</w:t>
            </w:r>
          </w:p>
        </w:tc>
        <w:tc>
          <w:tcPr>
            <w:tcW w:w="787" w:type="dxa"/>
            <w:noWrap w:val="0"/>
            <w:vAlign w:val="center"/>
          </w:tcPr>
          <w:p w14:paraId="3D3DD68F">
            <w:pPr>
              <w:spacing w:line="32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考核小结</w:t>
            </w:r>
          </w:p>
        </w:tc>
      </w:tr>
      <w:tr w14:paraId="56091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6" w:hRule="atLeast"/>
        </w:trPr>
        <w:tc>
          <w:tcPr>
            <w:tcW w:w="435" w:type="dxa"/>
            <w:vMerge w:val="restart"/>
            <w:noWrap w:val="0"/>
            <w:vAlign w:val="center"/>
          </w:tcPr>
          <w:p w14:paraId="7EB9B169">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规章制度</w:t>
            </w:r>
          </w:p>
          <w:p w14:paraId="51E0A422">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分</w:t>
            </w:r>
          </w:p>
        </w:tc>
        <w:tc>
          <w:tcPr>
            <w:tcW w:w="436" w:type="dxa"/>
            <w:noWrap w:val="0"/>
            <w:vAlign w:val="center"/>
          </w:tcPr>
          <w:p w14:paraId="16E4317C">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270" w:type="dxa"/>
            <w:noWrap w:val="0"/>
            <w:vAlign w:val="center"/>
          </w:tcPr>
          <w:p w14:paraId="479FEBB9">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管理和运行操作规章制度</w:t>
            </w:r>
          </w:p>
        </w:tc>
        <w:tc>
          <w:tcPr>
            <w:tcW w:w="548" w:type="dxa"/>
            <w:noWrap w:val="0"/>
            <w:vAlign w:val="center"/>
          </w:tcPr>
          <w:p w14:paraId="246EEB44">
            <w:pPr>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5</w:t>
            </w:r>
          </w:p>
        </w:tc>
        <w:tc>
          <w:tcPr>
            <w:tcW w:w="2977" w:type="dxa"/>
            <w:noWrap w:val="0"/>
            <w:vAlign w:val="center"/>
          </w:tcPr>
          <w:p w14:paraId="6905E5C5">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1、安全生产、劳动纪律规章制度；2、值班制度；3、交接班制度；4、来访人员登记制度；5、供电设备巡视检查规程；6、运行记录制度；7、设备维护保养制度；8、事故报告与处理制度等。</w:t>
            </w:r>
          </w:p>
        </w:tc>
        <w:tc>
          <w:tcPr>
            <w:tcW w:w="2138" w:type="dxa"/>
            <w:noWrap w:val="0"/>
            <w:vAlign w:val="center"/>
          </w:tcPr>
          <w:p w14:paraId="453F908C">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□1.正常，得5分</w:t>
            </w:r>
          </w:p>
          <w:p w14:paraId="5F493DAE">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□2.缺项（不完善）的，2项以内，可得3分</w:t>
            </w:r>
          </w:p>
          <w:p w14:paraId="29BD5952">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□3.缺项（不完善）的3项以上本条不得分</w:t>
            </w:r>
          </w:p>
          <w:p w14:paraId="5256CEE6">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□有2、3的均限下一考核月前完成整改</w:t>
            </w:r>
          </w:p>
        </w:tc>
        <w:tc>
          <w:tcPr>
            <w:tcW w:w="689" w:type="dxa"/>
            <w:noWrap w:val="0"/>
            <w:vAlign w:val="center"/>
          </w:tcPr>
          <w:p w14:paraId="2FFA27E4">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6054903B">
            <w:pPr>
              <w:spacing w:line="320" w:lineRule="exact"/>
              <w:rPr>
                <w:rFonts w:hint="eastAsia" w:asciiTheme="minorEastAsia" w:hAnsiTheme="minorEastAsia" w:eastAsiaTheme="minorEastAsia" w:cstheme="minorEastAsia"/>
                <w:color w:val="auto"/>
                <w:sz w:val="24"/>
                <w:szCs w:val="24"/>
                <w:highlight w:val="none"/>
              </w:rPr>
            </w:pPr>
          </w:p>
        </w:tc>
      </w:tr>
      <w:tr w14:paraId="16B2E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8" w:hRule="atLeast"/>
        </w:trPr>
        <w:tc>
          <w:tcPr>
            <w:tcW w:w="435" w:type="dxa"/>
            <w:vMerge w:val="continue"/>
            <w:noWrap w:val="0"/>
            <w:vAlign w:val="center"/>
          </w:tcPr>
          <w:p w14:paraId="7B29F9F2">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30F46BE3">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270" w:type="dxa"/>
            <w:noWrap w:val="0"/>
            <w:vAlign w:val="center"/>
          </w:tcPr>
          <w:p w14:paraId="1104BFBC">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应急预案</w:t>
            </w:r>
          </w:p>
        </w:tc>
        <w:tc>
          <w:tcPr>
            <w:tcW w:w="548" w:type="dxa"/>
            <w:noWrap w:val="0"/>
            <w:vAlign w:val="center"/>
          </w:tcPr>
          <w:p w14:paraId="20499FD4">
            <w:pPr>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2</w:t>
            </w:r>
          </w:p>
        </w:tc>
        <w:tc>
          <w:tcPr>
            <w:tcW w:w="2977" w:type="dxa"/>
            <w:noWrap w:val="0"/>
            <w:vAlign w:val="center"/>
          </w:tcPr>
          <w:p w14:paraId="2C0998AE">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急方案及流程图，应急储备清单。1、防火应急预案2、防汛应急预案3、设备故障处理应急预案3、有限空间应急预案4、单、双路失压应急处置预案5、医院突发事件水电气应急供应处置预案6、发电机应急预案7、自动化设备故障应急处置预案等</w:t>
            </w:r>
          </w:p>
        </w:tc>
        <w:tc>
          <w:tcPr>
            <w:tcW w:w="2138" w:type="dxa"/>
            <w:noWrap w:val="0"/>
            <w:vAlign w:val="center"/>
          </w:tcPr>
          <w:p w14:paraId="5D51AA64">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□1.正常，得2分</w:t>
            </w:r>
          </w:p>
          <w:p w14:paraId="2CA97DE7">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□2.缺项（不完善）的，2项以内，可得1分</w:t>
            </w:r>
          </w:p>
          <w:p w14:paraId="040E3C6E">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□3.缺项（不完善）的3项以上本条不得分</w:t>
            </w:r>
          </w:p>
          <w:p w14:paraId="48446AFC">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□有2、3的均限下一考核月前完成整改</w:t>
            </w:r>
          </w:p>
        </w:tc>
        <w:tc>
          <w:tcPr>
            <w:tcW w:w="689" w:type="dxa"/>
            <w:noWrap w:val="0"/>
            <w:vAlign w:val="center"/>
          </w:tcPr>
          <w:p w14:paraId="54312A20">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430D11F6">
            <w:pPr>
              <w:spacing w:line="320" w:lineRule="exact"/>
              <w:rPr>
                <w:rFonts w:hint="eastAsia" w:asciiTheme="minorEastAsia" w:hAnsiTheme="minorEastAsia" w:eastAsiaTheme="minorEastAsia" w:cstheme="minorEastAsia"/>
                <w:color w:val="auto"/>
                <w:sz w:val="24"/>
                <w:szCs w:val="24"/>
                <w:highlight w:val="none"/>
              </w:rPr>
            </w:pPr>
          </w:p>
        </w:tc>
      </w:tr>
      <w:tr w14:paraId="6A493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trPr>
        <w:tc>
          <w:tcPr>
            <w:tcW w:w="435" w:type="dxa"/>
            <w:vMerge w:val="continue"/>
            <w:noWrap w:val="0"/>
            <w:vAlign w:val="center"/>
          </w:tcPr>
          <w:p w14:paraId="645A0FBF">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0957F067">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270" w:type="dxa"/>
            <w:noWrap w:val="0"/>
            <w:vAlign w:val="center"/>
          </w:tcPr>
          <w:p w14:paraId="0C8717CC">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应急演练计划和定期演练及记录总结</w:t>
            </w:r>
          </w:p>
        </w:tc>
        <w:tc>
          <w:tcPr>
            <w:tcW w:w="548" w:type="dxa"/>
            <w:noWrap w:val="0"/>
            <w:vAlign w:val="center"/>
          </w:tcPr>
          <w:p w14:paraId="03D759F8">
            <w:pPr>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bidi="ar"/>
              </w:rPr>
              <w:t>2</w:t>
            </w:r>
          </w:p>
        </w:tc>
        <w:tc>
          <w:tcPr>
            <w:tcW w:w="2977" w:type="dxa"/>
            <w:noWrap w:val="0"/>
            <w:vAlign w:val="center"/>
          </w:tcPr>
          <w:p w14:paraId="7A997458">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每半年至少开展一次应急预案演练，演练活动有记录及影像资料。</w:t>
            </w:r>
          </w:p>
        </w:tc>
        <w:tc>
          <w:tcPr>
            <w:tcW w:w="2138" w:type="dxa"/>
            <w:noWrap w:val="0"/>
            <w:vAlign w:val="center"/>
          </w:tcPr>
          <w:p w14:paraId="4A96A700">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□完整，得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p w14:paraId="2626EBC5">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□缺失或虚假记录，不得分</w:t>
            </w:r>
          </w:p>
        </w:tc>
        <w:tc>
          <w:tcPr>
            <w:tcW w:w="689" w:type="dxa"/>
            <w:noWrap w:val="0"/>
            <w:vAlign w:val="center"/>
          </w:tcPr>
          <w:p w14:paraId="0B430828">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18B01352">
            <w:pPr>
              <w:spacing w:line="320" w:lineRule="exact"/>
              <w:rPr>
                <w:rFonts w:hint="eastAsia" w:asciiTheme="minorEastAsia" w:hAnsiTheme="minorEastAsia" w:eastAsiaTheme="minorEastAsia" w:cstheme="minorEastAsia"/>
                <w:color w:val="auto"/>
                <w:sz w:val="24"/>
                <w:szCs w:val="24"/>
                <w:highlight w:val="none"/>
              </w:rPr>
            </w:pPr>
          </w:p>
        </w:tc>
      </w:tr>
      <w:tr w14:paraId="4DC52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435" w:type="dxa"/>
            <w:vMerge w:val="restart"/>
            <w:noWrap w:val="0"/>
            <w:vAlign w:val="center"/>
          </w:tcPr>
          <w:p w14:paraId="5FFF6E8E">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运行资料</w:t>
            </w:r>
          </w:p>
          <w:p w14:paraId="53DB2457">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tc>
        <w:tc>
          <w:tcPr>
            <w:tcW w:w="436" w:type="dxa"/>
            <w:noWrap w:val="0"/>
            <w:vAlign w:val="center"/>
          </w:tcPr>
          <w:p w14:paraId="29F803C6">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270" w:type="dxa"/>
            <w:noWrap w:val="0"/>
            <w:vAlign w:val="center"/>
          </w:tcPr>
          <w:p w14:paraId="1D1C11FF">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每日交接班记录</w:t>
            </w:r>
          </w:p>
        </w:tc>
        <w:tc>
          <w:tcPr>
            <w:tcW w:w="548" w:type="dxa"/>
            <w:noWrap w:val="0"/>
            <w:vAlign w:val="center"/>
          </w:tcPr>
          <w:p w14:paraId="07545DD8">
            <w:pPr>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bidi="ar"/>
              </w:rPr>
              <w:t>2</w:t>
            </w:r>
          </w:p>
        </w:tc>
        <w:tc>
          <w:tcPr>
            <w:tcW w:w="2977" w:type="dxa"/>
            <w:noWrap w:val="0"/>
            <w:vAlign w:val="center"/>
          </w:tcPr>
          <w:p w14:paraId="6F91EF5C">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交接记录完整清晰、记录详细明确</w:t>
            </w:r>
          </w:p>
        </w:tc>
        <w:tc>
          <w:tcPr>
            <w:tcW w:w="2138" w:type="dxa"/>
            <w:noWrap w:val="0"/>
            <w:vAlign w:val="center"/>
          </w:tcPr>
          <w:p w14:paraId="11F21D2F">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□完整，得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p w14:paraId="329CE759">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□缺失或虚假记录，不得分</w:t>
            </w:r>
          </w:p>
        </w:tc>
        <w:tc>
          <w:tcPr>
            <w:tcW w:w="689" w:type="dxa"/>
            <w:noWrap w:val="0"/>
            <w:vAlign w:val="center"/>
          </w:tcPr>
          <w:p w14:paraId="6E265B27">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3288ED56">
            <w:pPr>
              <w:spacing w:line="320" w:lineRule="exact"/>
              <w:rPr>
                <w:rFonts w:hint="eastAsia" w:asciiTheme="minorEastAsia" w:hAnsiTheme="minorEastAsia" w:eastAsiaTheme="minorEastAsia" w:cstheme="minorEastAsia"/>
                <w:color w:val="auto"/>
                <w:sz w:val="24"/>
                <w:szCs w:val="24"/>
                <w:highlight w:val="none"/>
              </w:rPr>
            </w:pPr>
          </w:p>
        </w:tc>
      </w:tr>
      <w:tr w14:paraId="38506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435" w:type="dxa"/>
            <w:vMerge w:val="continue"/>
            <w:noWrap w:val="0"/>
            <w:vAlign w:val="center"/>
          </w:tcPr>
          <w:p w14:paraId="2B7A581C">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2DE2B6AE">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270" w:type="dxa"/>
            <w:noWrap w:val="0"/>
            <w:vAlign w:val="center"/>
          </w:tcPr>
          <w:p w14:paraId="6C09700F">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7×24小时值班记录</w:t>
            </w:r>
          </w:p>
        </w:tc>
        <w:tc>
          <w:tcPr>
            <w:tcW w:w="548" w:type="dxa"/>
            <w:noWrap w:val="0"/>
            <w:vAlign w:val="center"/>
          </w:tcPr>
          <w:p w14:paraId="367C3655">
            <w:pPr>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1</w:t>
            </w:r>
          </w:p>
        </w:tc>
        <w:tc>
          <w:tcPr>
            <w:tcW w:w="2977" w:type="dxa"/>
            <w:noWrap w:val="0"/>
            <w:vAlign w:val="center"/>
          </w:tcPr>
          <w:p w14:paraId="7D0BCEA2">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值班记录完整清晰、无涂改脏污</w:t>
            </w:r>
          </w:p>
        </w:tc>
        <w:tc>
          <w:tcPr>
            <w:tcW w:w="2138" w:type="dxa"/>
            <w:noWrap w:val="0"/>
            <w:vAlign w:val="center"/>
          </w:tcPr>
          <w:p w14:paraId="4DA0B5E5">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□完整，得1分</w:t>
            </w:r>
          </w:p>
          <w:p w14:paraId="43588977">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□缺失或虚假记录，不得分</w:t>
            </w:r>
          </w:p>
        </w:tc>
        <w:tc>
          <w:tcPr>
            <w:tcW w:w="689" w:type="dxa"/>
            <w:noWrap w:val="0"/>
            <w:vAlign w:val="center"/>
          </w:tcPr>
          <w:p w14:paraId="601152B3">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12958557">
            <w:pPr>
              <w:spacing w:line="320" w:lineRule="exact"/>
              <w:rPr>
                <w:rFonts w:hint="eastAsia" w:asciiTheme="minorEastAsia" w:hAnsiTheme="minorEastAsia" w:eastAsiaTheme="minorEastAsia" w:cstheme="minorEastAsia"/>
                <w:color w:val="auto"/>
                <w:sz w:val="24"/>
                <w:szCs w:val="24"/>
                <w:highlight w:val="none"/>
              </w:rPr>
            </w:pPr>
          </w:p>
        </w:tc>
      </w:tr>
      <w:tr w14:paraId="4A88A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2" w:hRule="atLeast"/>
        </w:trPr>
        <w:tc>
          <w:tcPr>
            <w:tcW w:w="435" w:type="dxa"/>
            <w:vMerge w:val="continue"/>
            <w:noWrap w:val="0"/>
            <w:vAlign w:val="center"/>
          </w:tcPr>
          <w:p w14:paraId="64AD5FB4">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2ABBDB10">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270" w:type="dxa"/>
            <w:noWrap w:val="0"/>
            <w:vAlign w:val="center"/>
          </w:tcPr>
          <w:p w14:paraId="57927EA9">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设备运行记录</w:t>
            </w:r>
          </w:p>
        </w:tc>
        <w:tc>
          <w:tcPr>
            <w:tcW w:w="548" w:type="dxa"/>
            <w:noWrap w:val="0"/>
            <w:vAlign w:val="center"/>
          </w:tcPr>
          <w:p w14:paraId="08BFBDF6">
            <w:pPr>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1</w:t>
            </w:r>
          </w:p>
        </w:tc>
        <w:tc>
          <w:tcPr>
            <w:tcW w:w="2977" w:type="dxa"/>
            <w:noWrap w:val="0"/>
            <w:vAlign w:val="center"/>
          </w:tcPr>
          <w:p w14:paraId="6828243C">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有设备运行记录，有日常巡查记录，有日常维护、维修、保养、验收记录本及设备缺陷记录，记录真实、准确、清晰。</w:t>
            </w:r>
          </w:p>
        </w:tc>
        <w:tc>
          <w:tcPr>
            <w:tcW w:w="2138" w:type="dxa"/>
            <w:noWrap w:val="0"/>
            <w:vAlign w:val="center"/>
          </w:tcPr>
          <w:p w14:paraId="42DA3B8F">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□完整，得1分</w:t>
            </w:r>
          </w:p>
          <w:p w14:paraId="15753E70">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□缺失或虚假记录，不得分</w:t>
            </w:r>
          </w:p>
        </w:tc>
        <w:tc>
          <w:tcPr>
            <w:tcW w:w="689" w:type="dxa"/>
            <w:noWrap w:val="0"/>
            <w:vAlign w:val="center"/>
          </w:tcPr>
          <w:p w14:paraId="0FF43B4C">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06551118">
            <w:pPr>
              <w:spacing w:line="320" w:lineRule="exact"/>
              <w:rPr>
                <w:rFonts w:hint="eastAsia" w:asciiTheme="minorEastAsia" w:hAnsiTheme="minorEastAsia" w:eastAsiaTheme="minorEastAsia" w:cstheme="minorEastAsia"/>
                <w:color w:val="auto"/>
                <w:sz w:val="24"/>
                <w:szCs w:val="24"/>
                <w:highlight w:val="none"/>
              </w:rPr>
            </w:pPr>
          </w:p>
        </w:tc>
      </w:tr>
      <w:tr w14:paraId="1E5ED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435" w:type="dxa"/>
            <w:vMerge w:val="continue"/>
            <w:noWrap w:val="0"/>
            <w:vAlign w:val="center"/>
          </w:tcPr>
          <w:p w14:paraId="5B7E5F5C">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1DF0CB73">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270" w:type="dxa"/>
            <w:noWrap w:val="0"/>
            <w:vAlign w:val="center"/>
          </w:tcPr>
          <w:p w14:paraId="6C956703">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按计划巡视检查及记录</w:t>
            </w:r>
          </w:p>
        </w:tc>
        <w:tc>
          <w:tcPr>
            <w:tcW w:w="548" w:type="dxa"/>
            <w:noWrap w:val="0"/>
            <w:vAlign w:val="center"/>
          </w:tcPr>
          <w:p w14:paraId="6AD16648">
            <w:pPr>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bidi="ar"/>
              </w:rPr>
              <w:t>2</w:t>
            </w:r>
          </w:p>
        </w:tc>
        <w:tc>
          <w:tcPr>
            <w:tcW w:w="2977" w:type="dxa"/>
            <w:noWrap w:val="0"/>
            <w:vAlign w:val="center"/>
          </w:tcPr>
          <w:p w14:paraId="68C907DC">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计划巡检与巡检记录相对应、无错漏涂改、保存完好</w:t>
            </w:r>
          </w:p>
        </w:tc>
        <w:tc>
          <w:tcPr>
            <w:tcW w:w="2138" w:type="dxa"/>
            <w:noWrap w:val="0"/>
            <w:vAlign w:val="center"/>
          </w:tcPr>
          <w:p w14:paraId="576A357B">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□完整，得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p w14:paraId="21E837A8">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□缺失或虚假记录，不得分</w:t>
            </w:r>
          </w:p>
        </w:tc>
        <w:tc>
          <w:tcPr>
            <w:tcW w:w="689" w:type="dxa"/>
            <w:noWrap w:val="0"/>
            <w:vAlign w:val="center"/>
          </w:tcPr>
          <w:p w14:paraId="4E2CBA23">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270A9E6C">
            <w:pPr>
              <w:spacing w:line="320" w:lineRule="exact"/>
              <w:rPr>
                <w:rFonts w:hint="eastAsia" w:asciiTheme="minorEastAsia" w:hAnsiTheme="minorEastAsia" w:eastAsiaTheme="minorEastAsia" w:cstheme="minorEastAsia"/>
                <w:color w:val="auto"/>
                <w:sz w:val="24"/>
                <w:szCs w:val="24"/>
                <w:highlight w:val="none"/>
              </w:rPr>
            </w:pPr>
          </w:p>
        </w:tc>
      </w:tr>
      <w:tr w14:paraId="7DBB9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6" w:hRule="atLeast"/>
        </w:trPr>
        <w:tc>
          <w:tcPr>
            <w:tcW w:w="435" w:type="dxa"/>
            <w:vMerge w:val="continue"/>
            <w:noWrap w:val="0"/>
            <w:vAlign w:val="center"/>
          </w:tcPr>
          <w:p w14:paraId="247E0093">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6866A18C">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270" w:type="dxa"/>
            <w:noWrap w:val="0"/>
            <w:vAlign w:val="center"/>
          </w:tcPr>
          <w:p w14:paraId="3DE3CE67">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设备缺陷记录与及时整改</w:t>
            </w:r>
          </w:p>
        </w:tc>
        <w:tc>
          <w:tcPr>
            <w:tcW w:w="548" w:type="dxa"/>
            <w:noWrap w:val="0"/>
            <w:vAlign w:val="center"/>
          </w:tcPr>
          <w:p w14:paraId="63FC16E4">
            <w:pPr>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2</w:t>
            </w:r>
          </w:p>
        </w:tc>
        <w:tc>
          <w:tcPr>
            <w:tcW w:w="2977" w:type="dxa"/>
            <w:noWrap w:val="0"/>
            <w:vAlign w:val="center"/>
          </w:tcPr>
          <w:p w14:paraId="6080B475">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高压部分：</w:t>
            </w:r>
            <w:r>
              <w:rPr>
                <w:rFonts w:hint="eastAsia" w:asciiTheme="minorEastAsia" w:hAnsiTheme="minorEastAsia" w:eastAsiaTheme="minorEastAsia" w:cstheme="minorEastAsia"/>
                <w:color w:val="auto"/>
                <w:sz w:val="24"/>
                <w:szCs w:val="24"/>
                <w:highlight w:val="none"/>
              </w:rPr>
              <w:t>1、设备电气预防性测试2、变压器（含配套排风机）、开关和电缆（母线）现场检查</w:t>
            </w:r>
          </w:p>
          <w:p w14:paraId="0C0F322D">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低压与应急设备：1、配电柜、应急发电机等现场检</w:t>
            </w:r>
            <w:r>
              <w:rPr>
                <w:rFonts w:hint="eastAsia" w:asciiTheme="minorEastAsia" w:hAnsiTheme="minorEastAsia" w:eastAsiaTheme="minorEastAsia" w:cstheme="minorEastAsia"/>
                <w:bCs/>
                <w:color w:val="auto"/>
                <w:sz w:val="24"/>
                <w:szCs w:val="24"/>
                <w:highlight w:val="none"/>
              </w:rPr>
              <w:t>查；2、照明、插座系统的完好率现场检</w:t>
            </w:r>
            <w:r>
              <w:rPr>
                <w:rFonts w:hint="eastAsia" w:asciiTheme="minorEastAsia" w:hAnsiTheme="minorEastAsia" w:eastAsiaTheme="minorEastAsia" w:cstheme="minorEastAsia"/>
                <w:color w:val="auto"/>
                <w:sz w:val="24"/>
                <w:szCs w:val="24"/>
                <w:highlight w:val="none"/>
                <w:lang w:bidi="ar"/>
              </w:rPr>
              <w:t>查。记录完整、有完善的整改计划、检查整改完成情况</w:t>
            </w:r>
          </w:p>
        </w:tc>
        <w:tc>
          <w:tcPr>
            <w:tcW w:w="2138" w:type="dxa"/>
            <w:noWrap w:val="0"/>
            <w:vAlign w:val="center"/>
          </w:tcPr>
          <w:p w14:paraId="2B9B670E">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□完整，得2分</w:t>
            </w:r>
          </w:p>
          <w:p w14:paraId="2085FFC9">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□缺失或虚假记录，不得分</w:t>
            </w:r>
          </w:p>
        </w:tc>
        <w:tc>
          <w:tcPr>
            <w:tcW w:w="689" w:type="dxa"/>
            <w:noWrap w:val="0"/>
            <w:vAlign w:val="center"/>
          </w:tcPr>
          <w:p w14:paraId="4242A16E">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35F58BFF">
            <w:pPr>
              <w:spacing w:line="320" w:lineRule="exact"/>
              <w:rPr>
                <w:rFonts w:hint="eastAsia" w:asciiTheme="minorEastAsia" w:hAnsiTheme="minorEastAsia" w:eastAsiaTheme="minorEastAsia" w:cstheme="minorEastAsia"/>
                <w:color w:val="auto"/>
                <w:sz w:val="24"/>
                <w:szCs w:val="24"/>
                <w:highlight w:val="none"/>
              </w:rPr>
            </w:pPr>
          </w:p>
        </w:tc>
      </w:tr>
      <w:tr w14:paraId="12AFD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1" w:hRule="atLeast"/>
        </w:trPr>
        <w:tc>
          <w:tcPr>
            <w:tcW w:w="435" w:type="dxa"/>
            <w:vMerge w:val="continue"/>
            <w:noWrap w:val="0"/>
            <w:vAlign w:val="center"/>
          </w:tcPr>
          <w:p w14:paraId="5B8D68B7">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46DE1520">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270" w:type="dxa"/>
            <w:noWrap w:val="0"/>
            <w:vAlign w:val="center"/>
          </w:tcPr>
          <w:p w14:paraId="387C9387">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月、季、年度工作计划及完成情况</w:t>
            </w:r>
          </w:p>
        </w:tc>
        <w:tc>
          <w:tcPr>
            <w:tcW w:w="548" w:type="dxa"/>
            <w:noWrap w:val="0"/>
            <w:vAlign w:val="center"/>
          </w:tcPr>
          <w:p w14:paraId="513E57D6">
            <w:pPr>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2</w:t>
            </w:r>
          </w:p>
        </w:tc>
        <w:tc>
          <w:tcPr>
            <w:tcW w:w="2977" w:type="dxa"/>
            <w:noWrap w:val="0"/>
            <w:vAlign w:val="center"/>
          </w:tcPr>
          <w:p w14:paraId="671DD412">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月度计划、年度计划报院方备案；且实际完成</w:t>
            </w:r>
          </w:p>
        </w:tc>
        <w:tc>
          <w:tcPr>
            <w:tcW w:w="2138" w:type="dxa"/>
            <w:noWrap w:val="0"/>
            <w:vAlign w:val="center"/>
          </w:tcPr>
          <w:p w14:paraId="55C1405C">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□1.有月度计划，全部完成得2分</w:t>
            </w:r>
          </w:p>
          <w:p w14:paraId="46343CBF">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□2.未完成的，1项以内，可得1分</w:t>
            </w:r>
          </w:p>
          <w:p w14:paraId="5552EC2D">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□3.未完成的，2项以上，不得分</w:t>
            </w:r>
          </w:p>
          <w:p w14:paraId="08B4EF8C">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□有2、3的均限下一考核月前完成整改</w:t>
            </w:r>
          </w:p>
        </w:tc>
        <w:tc>
          <w:tcPr>
            <w:tcW w:w="689" w:type="dxa"/>
            <w:noWrap w:val="0"/>
            <w:vAlign w:val="center"/>
          </w:tcPr>
          <w:p w14:paraId="1328ACAF">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2C3ED8FE">
            <w:pPr>
              <w:spacing w:line="320" w:lineRule="exact"/>
              <w:rPr>
                <w:rFonts w:hint="eastAsia" w:asciiTheme="minorEastAsia" w:hAnsiTheme="minorEastAsia" w:eastAsiaTheme="minorEastAsia" w:cstheme="minorEastAsia"/>
                <w:color w:val="auto"/>
                <w:sz w:val="24"/>
                <w:szCs w:val="24"/>
                <w:highlight w:val="none"/>
              </w:rPr>
            </w:pPr>
          </w:p>
        </w:tc>
      </w:tr>
      <w:tr w14:paraId="027C3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4" w:hRule="atLeast"/>
        </w:trPr>
        <w:tc>
          <w:tcPr>
            <w:tcW w:w="435" w:type="dxa"/>
            <w:vMerge w:val="continue"/>
            <w:noWrap w:val="0"/>
            <w:vAlign w:val="center"/>
          </w:tcPr>
          <w:p w14:paraId="009B5C70">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413ED8F8">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1270" w:type="dxa"/>
            <w:noWrap w:val="0"/>
            <w:vAlign w:val="center"/>
          </w:tcPr>
          <w:p w14:paraId="4C38D5A4">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设备定期保养计划与完成情况及记录</w:t>
            </w:r>
          </w:p>
        </w:tc>
        <w:tc>
          <w:tcPr>
            <w:tcW w:w="548" w:type="dxa"/>
            <w:noWrap w:val="0"/>
            <w:vAlign w:val="center"/>
          </w:tcPr>
          <w:p w14:paraId="3ABEE957">
            <w:pPr>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3</w:t>
            </w:r>
          </w:p>
        </w:tc>
        <w:tc>
          <w:tcPr>
            <w:tcW w:w="2977" w:type="dxa"/>
            <w:noWrap w:val="0"/>
            <w:vAlign w:val="center"/>
          </w:tcPr>
          <w:p w14:paraId="744D536D">
            <w:pPr>
              <w:snapToGrid w:val="0"/>
              <w:spacing w:line="3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1、落实电力设备设施的管理负责人2、规定电力设备设施维修保养周期及维护要求3、规定电力设备设施隐患和事故的处理程序和要求</w:t>
            </w:r>
          </w:p>
        </w:tc>
        <w:tc>
          <w:tcPr>
            <w:tcW w:w="2138" w:type="dxa"/>
            <w:noWrap w:val="0"/>
            <w:vAlign w:val="center"/>
          </w:tcPr>
          <w:p w14:paraId="5DEF76EE">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□完整，得3分</w:t>
            </w:r>
          </w:p>
          <w:p w14:paraId="72C5A7EE">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□缺失或虚假记录，不得分</w:t>
            </w:r>
          </w:p>
        </w:tc>
        <w:tc>
          <w:tcPr>
            <w:tcW w:w="689" w:type="dxa"/>
            <w:noWrap w:val="0"/>
            <w:vAlign w:val="center"/>
          </w:tcPr>
          <w:p w14:paraId="0989D706">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5B44E68A">
            <w:pPr>
              <w:spacing w:line="320" w:lineRule="exact"/>
              <w:rPr>
                <w:rFonts w:hint="eastAsia" w:asciiTheme="minorEastAsia" w:hAnsiTheme="minorEastAsia" w:eastAsiaTheme="minorEastAsia" w:cstheme="minorEastAsia"/>
                <w:color w:val="auto"/>
                <w:sz w:val="24"/>
                <w:szCs w:val="24"/>
                <w:highlight w:val="none"/>
              </w:rPr>
            </w:pPr>
          </w:p>
        </w:tc>
      </w:tr>
      <w:tr w14:paraId="06781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435" w:type="dxa"/>
            <w:vMerge w:val="continue"/>
            <w:noWrap w:val="0"/>
            <w:vAlign w:val="center"/>
          </w:tcPr>
          <w:p w14:paraId="67D026A1">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34C901CA">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1270" w:type="dxa"/>
            <w:noWrap w:val="0"/>
            <w:vAlign w:val="center"/>
          </w:tcPr>
          <w:p w14:paraId="6764C2BF">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运行资料扫描上交</w:t>
            </w:r>
          </w:p>
        </w:tc>
        <w:tc>
          <w:tcPr>
            <w:tcW w:w="548" w:type="dxa"/>
            <w:noWrap w:val="0"/>
            <w:vAlign w:val="center"/>
          </w:tcPr>
          <w:p w14:paraId="6DEB247A">
            <w:pP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977" w:type="dxa"/>
            <w:noWrap w:val="0"/>
            <w:vAlign w:val="center"/>
          </w:tcPr>
          <w:p w14:paraId="2D63B4CB">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各种技术档案、报告保存完好齐全及时补充完善</w:t>
            </w:r>
          </w:p>
        </w:tc>
        <w:tc>
          <w:tcPr>
            <w:tcW w:w="2138" w:type="dxa"/>
            <w:noWrap w:val="0"/>
            <w:vAlign w:val="center"/>
          </w:tcPr>
          <w:p w14:paraId="14D7E673">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□完整，得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p w14:paraId="7BD29E00">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□缺失或虚假记录，不得分</w:t>
            </w:r>
          </w:p>
        </w:tc>
        <w:tc>
          <w:tcPr>
            <w:tcW w:w="689" w:type="dxa"/>
            <w:noWrap w:val="0"/>
            <w:vAlign w:val="center"/>
          </w:tcPr>
          <w:p w14:paraId="5962FDCB">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48589E08">
            <w:pPr>
              <w:spacing w:line="320" w:lineRule="exact"/>
              <w:rPr>
                <w:rFonts w:hint="eastAsia" w:asciiTheme="minorEastAsia" w:hAnsiTheme="minorEastAsia" w:eastAsiaTheme="minorEastAsia" w:cstheme="minorEastAsia"/>
                <w:color w:val="auto"/>
                <w:sz w:val="24"/>
                <w:szCs w:val="24"/>
                <w:highlight w:val="none"/>
              </w:rPr>
            </w:pPr>
          </w:p>
        </w:tc>
      </w:tr>
      <w:tr w14:paraId="1C7A7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trPr>
        <w:tc>
          <w:tcPr>
            <w:tcW w:w="435" w:type="dxa"/>
            <w:vMerge w:val="continue"/>
            <w:noWrap w:val="0"/>
            <w:vAlign w:val="center"/>
          </w:tcPr>
          <w:p w14:paraId="4B786AF8">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757E3B83">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1270" w:type="dxa"/>
            <w:noWrap w:val="0"/>
            <w:vAlign w:val="center"/>
          </w:tcPr>
          <w:p w14:paraId="0A8D5E72">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设备台账</w:t>
            </w:r>
          </w:p>
        </w:tc>
        <w:tc>
          <w:tcPr>
            <w:tcW w:w="548" w:type="dxa"/>
            <w:noWrap w:val="0"/>
            <w:vAlign w:val="center"/>
          </w:tcPr>
          <w:p w14:paraId="32DF2E92">
            <w:pPr>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1</w:t>
            </w:r>
          </w:p>
        </w:tc>
        <w:tc>
          <w:tcPr>
            <w:tcW w:w="2977" w:type="dxa"/>
            <w:noWrap w:val="0"/>
            <w:vAlign w:val="center"/>
          </w:tcPr>
          <w:p w14:paraId="5440A92B">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设备台账包含设备名称、设备编号、安装地点、投运日期、主要参数、配件清单、检修纪录、故障及异常、部件更换、报废日期。</w:t>
            </w:r>
          </w:p>
        </w:tc>
        <w:tc>
          <w:tcPr>
            <w:tcW w:w="2138" w:type="dxa"/>
            <w:noWrap w:val="0"/>
            <w:vAlign w:val="center"/>
          </w:tcPr>
          <w:p w14:paraId="40E50918">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□完整，得1分</w:t>
            </w:r>
          </w:p>
          <w:p w14:paraId="10FEC861">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□缺失或虚假记录，不得分</w:t>
            </w:r>
          </w:p>
        </w:tc>
        <w:tc>
          <w:tcPr>
            <w:tcW w:w="689" w:type="dxa"/>
            <w:noWrap w:val="0"/>
            <w:vAlign w:val="center"/>
          </w:tcPr>
          <w:p w14:paraId="3C30F8BF">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53C0C5D2">
            <w:pPr>
              <w:spacing w:line="320" w:lineRule="exact"/>
              <w:rPr>
                <w:rFonts w:hint="eastAsia" w:asciiTheme="minorEastAsia" w:hAnsiTheme="minorEastAsia" w:eastAsiaTheme="minorEastAsia" w:cstheme="minorEastAsia"/>
                <w:color w:val="auto"/>
                <w:sz w:val="24"/>
                <w:szCs w:val="24"/>
                <w:highlight w:val="none"/>
              </w:rPr>
            </w:pPr>
          </w:p>
        </w:tc>
      </w:tr>
      <w:tr w14:paraId="5ED3F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435" w:type="dxa"/>
            <w:vMerge w:val="restart"/>
            <w:noWrap w:val="0"/>
            <w:vAlign w:val="center"/>
          </w:tcPr>
          <w:p w14:paraId="6F1A9877">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人员配备</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分</w:t>
            </w:r>
          </w:p>
        </w:tc>
        <w:tc>
          <w:tcPr>
            <w:tcW w:w="436" w:type="dxa"/>
            <w:noWrap w:val="0"/>
            <w:vAlign w:val="center"/>
          </w:tcPr>
          <w:p w14:paraId="1A535956">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1270" w:type="dxa"/>
            <w:noWrap w:val="0"/>
            <w:vAlign w:val="center"/>
          </w:tcPr>
          <w:p w14:paraId="0D439324">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人员配置</w:t>
            </w:r>
          </w:p>
        </w:tc>
        <w:tc>
          <w:tcPr>
            <w:tcW w:w="548" w:type="dxa"/>
            <w:noWrap w:val="0"/>
            <w:vAlign w:val="center"/>
          </w:tcPr>
          <w:p w14:paraId="2A1BC3A7">
            <w:pPr>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bidi="ar"/>
              </w:rPr>
              <w:t>2</w:t>
            </w:r>
          </w:p>
        </w:tc>
        <w:tc>
          <w:tcPr>
            <w:tcW w:w="2977" w:type="dxa"/>
            <w:noWrap w:val="0"/>
            <w:vAlign w:val="center"/>
          </w:tcPr>
          <w:p w14:paraId="52589178">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1岗位职责：岗位职责明确、具体、可执行，岗位职责范围的任务、要求，工作流程上墙</w:t>
            </w:r>
          </w:p>
          <w:p w14:paraId="7C50A3DF">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2专业知识：员工具有专业知识。</w:t>
            </w:r>
          </w:p>
        </w:tc>
        <w:tc>
          <w:tcPr>
            <w:tcW w:w="2138" w:type="dxa"/>
            <w:noWrap w:val="0"/>
            <w:vAlign w:val="center"/>
          </w:tcPr>
          <w:p w14:paraId="23812743">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□完整，得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p w14:paraId="0105CAF9">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□缺失或虚假记录，不得分</w:t>
            </w:r>
          </w:p>
        </w:tc>
        <w:tc>
          <w:tcPr>
            <w:tcW w:w="689" w:type="dxa"/>
            <w:noWrap w:val="0"/>
            <w:vAlign w:val="center"/>
          </w:tcPr>
          <w:p w14:paraId="7E16175E">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7FCA3AFB">
            <w:pPr>
              <w:spacing w:line="320" w:lineRule="exact"/>
              <w:rPr>
                <w:rFonts w:hint="eastAsia" w:asciiTheme="minorEastAsia" w:hAnsiTheme="minorEastAsia" w:eastAsiaTheme="minorEastAsia" w:cstheme="minorEastAsia"/>
                <w:color w:val="auto"/>
                <w:sz w:val="24"/>
                <w:szCs w:val="24"/>
                <w:highlight w:val="none"/>
              </w:rPr>
            </w:pPr>
          </w:p>
        </w:tc>
      </w:tr>
      <w:tr w14:paraId="4F6A9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2" w:hRule="atLeast"/>
        </w:trPr>
        <w:tc>
          <w:tcPr>
            <w:tcW w:w="435" w:type="dxa"/>
            <w:vMerge w:val="continue"/>
            <w:noWrap w:val="0"/>
            <w:vAlign w:val="center"/>
          </w:tcPr>
          <w:p w14:paraId="44881737">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5E5899B5">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1270" w:type="dxa"/>
            <w:noWrap w:val="0"/>
            <w:vAlign w:val="center"/>
          </w:tcPr>
          <w:p w14:paraId="7BDE0E27">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人员台账管理</w:t>
            </w:r>
          </w:p>
        </w:tc>
        <w:tc>
          <w:tcPr>
            <w:tcW w:w="548" w:type="dxa"/>
            <w:noWrap w:val="0"/>
            <w:vAlign w:val="center"/>
          </w:tcPr>
          <w:p w14:paraId="667DC732">
            <w:pPr>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1</w:t>
            </w:r>
          </w:p>
        </w:tc>
        <w:tc>
          <w:tcPr>
            <w:tcW w:w="2977" w:type="dxa"/>
            <w:noWrap w:val="0"/>
            <w:vAlign w:val="center"/>
          </w:tcPr>
          <w:p w14:paraId="129AA81A">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人员技术档案：建立包括各种劳动人事关系人员（例如临时聘用、劳务派遣、外包服务公司聘用、医院返聘等）在内的人员技术档案。电工须持有与其工作内容相符的证件。</w:t>
            </w:r>
          </w:p>
        </w:tc>
        <w:tc>
          <w:tcPr>
            <w:tcW w:w="2138" w:type="dxa"/>
            <w:noWrap w:val="0"/>
            <w:vAlign w:val="center"/>
          </w:tcPr>
          <w:p w14:paraId="4C6ABB67">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□完整，得1分</w:t>
            </w:r>
          </w:p>
          <w:p w14:paraId="17140B5F">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□缺失或虚假记录，不得分</w:t>
            </w:r>
          </w:p>
        </w:tc>
        <w:tc>
          <w:tcPr>
            <w:tcW w:w="689" w:type="dxa"/>
            <w:noWrap w:val="0"/>
            <w:vAlign w:val="center"/>
          </w:tcPr>
          <w:p w14:paraId="1C3F778C">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09558B82">
            <w:pPr>
              <w:spacing w:line="320" w:lineRule="exact"/>
              <w:rPr>
                <w:rFonts w:hint="eastAsia" w:asciiTheme="minorEastAsia" w:hAnsiTheme="minorEastAsia" w:eastAsiaTheme="minorEastAsia" w:cstheme="minorEastAsia"/>
                <w:color w:val="auto"/>
                <w:sz w:val="24"/>
                <w:szCs w:val="24"/>
                <w:highlight w:val="none"/>
              </w:rPr>
            </w:pPr>
          </w:p>
        </w:tc>
      </w:tr>
      <w:tr w14:paraId="16CC1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435" w:type="dxa"/>
            <w:vMerge w:val="continue"/>
            <w:noWrap w:val="0"/>
            <w:vAlign w:val="center"/>
          </w:tcPr>
          <w:p w14:paraId="1C0EF9CE">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73110AEF">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1270" w:type="dxa"/>
            <w:noWrap w:val="0"/>
            <w:vAlign w:val="center"/>
          </w:tcPr>
          <w:p w14:paraId="10023301">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操作证书</w:t>
            </w:r>
          </w:p>
        </w:tc>
        <w:tc>
          <w:tcPr>
            <w:tcW w:w="548" w:type="dxa"/>
            <w:noWrap w:val="0"/>
            <w:vAlign w:val="center"/>
          </w:tcPr>
          <w:p w14:paraId="11E9568B">
            <w:pPr>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bidi="ar"/>
              </w:rPr>
              <w:t>1</w:t>
            </w:r>
          </w:p>
        </w:tc>
        <w:tc>
          <w:tcPr>
            <w:tcW w:w="2977" w:type="dxa"/>
            <w:noWrap w:val="0"/>
            <w:vAlign w:val="center"/>
          </w:tcPr>
          <w:p w14:paraId="3A9F32EB">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人证合一、特种作业证在有效期之内，复印件上墙</w:t>
            </w:r>
          </w:p>
        </w:tc>
        <w:tc>
          <w:tcPr>
            <w:tcW w:w="2138" w:type="dxa"/>
            <w:noWrap w:val="0"/>
            <w:vAlign w:val="center"/>
          </w:tcPr>
          <w:p w14:paraId="367CCE37">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□完整，得1分</w:t>
            </w:r>
          </w:p>
          <w:p w14:paraId="4DA50169">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□缺失或虚假记录，不得分</w:t>
            </w:r>
          </w:p>
        </w:tc>
        <w:tc>
          <w:tcPr>
            <w:tcW w:w="689" w:type="dxa"/>
            <w:noWrap w:val="0"/>
            <w:vAlign w:val="center"/>
          </w:tcPr>
          <w:p w14:paraId="45E9DA75">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6C3D3C99">
            <w:pPr>
              <w:spacing w:line="320" w:lineRule="exact"/>
              <w:rPr>
                <w:rFonts w:hint="eastAsia" w:asciiTheme="minorEastAsia" w:hAnsiTheme="minorEastAsia" w:eastAsiaTheme="minorEastAsia" w:cstheme="minorEastAsia"/>
                <w:color w:val="auto"/>
                <w:sz w:val="24"/>
                <w:szCs w:val="24"/>
                <w:highlight w:val="none"/>
              </w:rPr>
            </w:pPr>
          </w:p>
        </w:tc>
      </w:tr>
      <w:tr w14:paraId="303B2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435" w:type="dxa"/>
            <w:vMerge w:val="continue"/>
            <w:noWrap w:val="0"/>
            <w:vAlign w:val="center"/>
          </w:tcPr>
          <w:p w14:paraId="4F0C19D2">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2090A427">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w:t>
            </w:r>
          </w:p>
        </w:tc>
        <w:tc>
          <w:tcPr>
            <w:tcW w:w="1270" w:type="dxa"/>
            <w:noWrap w:val="0"/>
            <w:vAlign w:val="center"/>
          </w:tcPr>
          <w:p w14:paraId="5FDAAF29">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安全与技能培训及记录</w:t>
            </w:r>
          </w:p>
        </w:tc>
        <w:tc>
          <w:tcPr>
            <w:tcW w:w="548" w:type="dxa"/>
            <w:noWrap w:val="0"/>
            <w:vAlign w:val="center"/>
          </w:tcPr>
          <w:p w14:paraId="4C56AD13">
            <w:pPr>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1</w:t>
            </w:r>
          </w:p>
        </w:tc>
        <w:tc>
          <w:tcPr>
            <w:tcW w:w="2977" w:type="dxa"/>
            <w:noWrap w:val="0"/>
            <w:vAlign w:val="center"/>
          </w:tcPr>
          <w:p w14:paraId="584DD353">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人员培训：有人员培训计划，并得到落实，每季末进行一次考试，总结学习效果。</w:t>
            </w:r>
          </w:p>
        </w:tc>
        <w:tc>
          <w:tcPr>
            <w:tcW w:w="2138" w:type="dxa"/>
            <w:noWrap w:val="0"/>
            <w:vAlign w:val="center"/>
          </w:tcPr>
          <w:p w14:paraId="41C8942D">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□完整，得1分</w:t>
            </w:r>
          </w:p>
          <w:p w14:paraId="07BE9D2A">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□缺失或虚假记录，不得分</w:t>
            </w:r>
          </w:p>
        </w:tc>
        <w:tc>
          <w:tcPr>
            <w:tcW w:w="689" w:type="dxa"/>
            <w:noWrap w:val="0"/>
            <w:vAlign w:val="center"/>
          </w:tcPr>
          <w:p w14:paraId="103B1C6D">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5AB96A3C">
            <w:pPr>
              <w:spacing w:line="320" w:lineRule="exact"/>
              <w:rPr>
                <w:rFonts w:hint="eastAsia" w:asciiTheme="minorEastAsia" w:hAnsiTheme="minorEastAsia" w:eastAsiaTheme="minorEastAsia" w:cstheme="minorEastAsia"/>
                <w:color w:val="auto"/>
                <w:sz w:val="24"/>
                <w:szCs w:val="24"/>
                <w:highlight w:val="none"/>
              </w:rPr>
            </w:pPr>
          </w:p>
        </w:tc>
      </w:tr>
      <w:tr w14:paraId="15BA1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trPr>
        <w:tc>
          <w:tcPr>
            <w:tcW w:w="435" w:type="dxa"/>
            <w:vMerge w:val="continue"/>
            <w:noWrap w:val="0"/>
            <w:vAlign w:val="center"/>
          </w:tcPr>
          <w:p w14:paraId="52C4BB7A">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651F727A">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p>
        </w:tc>
        <w:tc>
          <w:tcPr>
            <w:tcW w:w="1270" w:type="dxa"/>
            <w:noWrap w:val="0"/>
            <w:vAlign w:val="center"/>
          </w:tcPr>
          <w:p w14:paraId="6CECD271">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统一着装</w:t>
            </w:r>
          </w:p>
        </w:tc>
        <w:tc>
          <w:tcPr>
            <w:tcW w:w="548" w:type="dxa"/>
            <w:noWrap w:val="0"/>
            <w:vAlign w:val="center"/>
          </w:tcPr>
          <w:p w14:paraId="549CCBEB">
            <w:pPr>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1</w:t>
            </w:r>
          </w:p>
        </w:tc>
        <w:tc>
          <w:tcPr>
            <w:tcW w:w="2977" w:type="dxa"/>
            <w:noWrap w:val="0"/>
            <w:vAlign w:val="center"/>
          </w:tcPr>
          <w:p w14:paraId="61420070">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着工作装规范佩戴工牌证件</w:t>
            </w:r>
          </w:p>
        </w:tc>
        <w:tc>
          <w:tcPr>
            <w:tcW w:w="2138" w:type="dxa"/>
            <w:noWrap w:val="0"/>
            <w:vAlign w:val="center"/>
          </w:tcPr>
          <w:p w14:paraId="53F016A0">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□合规，得1分</w:t>
            </w:r>
          </w:p>
          <w:p w14:paraId="1C261B8D">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□不合规3人次以上，不得分；限下一考核月前完成整改。</w:t>
            </w:r>
          </w:p>
        </w:tc>
        <w:tc>
          <w:tcPr>
            <w:tcW w:w="689" w:type="dxa"/>
            <w:noWrap w:val="0"/>
            <w:vAlign w:val="center"/>
          </w:tcPr>
          <w:p w14:paraId="2FEBCB57">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5A78390C">
            <w:pPr>
              <w:spacing w:line="320" w:lineRule="exact"/>
              <w:rPr>
                <w:rFonts w:hint="eastAsia" w:asciiTheme="minorEastAsia" w:hAnsiTheme="minorEastAsia" w:eastAsiaTheme="minorEastAsia" w:cstheme="minorEastAsia"/>
                <w:color w:val="auto"/>
                <w:sz w:val="24"/>
                <w:szCs w:val="24"/>
                <w:highlight w:val="none"/>
              </w:rPr>
            </w:pPr>
          </w:p>
        </w:tc>
      </w:tr>
      <w:tr w14:paraId="36AE7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5" w:type="dxa"/>
            <w:vMerge w:val="continue"/>
            <w:noWrap w:val="0"/>
            <w:vAlign w:val="center"/>
          </w:tcPr>
          <w:p w14:paraId="66CA0F34">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445FBB0D">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w:t>
            </w:r>
          </w:p>
        </w:tc>
        <w:tc>
          <w:tcPr>
            <w:tcW w:w="1270" w:type="dxa"/>
            <w:noWrap w:val="0"/>
            <w:vAlign w:val="center"/>
          </w:tcPr>
          <w:p w14:paraId="31354B93">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员工操守</w:t>
            </w:r>
          </w:p>
        </w:tc>
        <w:tc>
          <w:tcPr>
            <w:tcW w:w="548" w:type="dxa"/>
            <w:noWrap w:val="0"/>
            <w:vAlign w:val="center"/>
          </w:tcPr>
          <w:p w14:paraId="6F5DBC15">
            <w:pPr>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1</w:t>
            </w:r>
          </w:p>
        </w:tc>
        <w:tc>
          <w:tcPr>
            <w:tcW w:w="2977" w:type="dxa"/>
            <w:noWrap w:val="0"/>
            <w:vAlign w:val="center"/>
          </w:tcPr>
          <w:p w14:paraId="5C44516C">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酒后上岗、禁烟区域吸烟等</w:t>
            </w:r>
          </w:p>
        </w:tc>
        <w:tc>
          <w:tcPr>
            <w:tcW w:w="2138" w:type="dxa"/>
            <w:noWrap w:val="0"/>
            <w:vAlign w:val="center"/>
          </w:tcPr>
          <w:p w14:paraId="00C27472">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□无此类，得1分；</w:t>
            </w:r>
          </w:p>
          <w:p w14:paraId="57DAFF4B">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□有此类，不得分；限下一考核月前完成整改。</w:t>
            </w:r>
          </w:p>
        </w:tc>
        <w:tc>
          <w:tcPr>
            <w:tcW w:w="689" w:type="dxa"/>
            <w:noWrap w:val="0"/>
            <w:vAlign w:val="center"/>
          </w:tcPr>
          <w:p w14:paraId="7D6D1694">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7A5ACC86">
            <w:pPr>
              <w:spacing w:line="320" w:lineRule="exact"/>
              <w:rPr>
                <w:rFonts w:hint="eastAsia" w:asciiTheme="minorEastAsia" w:hAnsiTheme="minorEastAsia" w:eastAsiaTheme="minorEastAsia" w:cstheme="minorEastAsia"/>
                <w:color w:val="auto"/>
                <w:sz w:val="24"/>
                <w:szCs w:val="24"/>
                <w:highlight w:val="none"/>
              </w:rPr>
            </w:pPr>
          </w:p>
        </w:tc>
      </w:tr>
      <w:tr w14:paraId="4AA23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435" w:type="dxa"/>
            <w:vMerge w:val="continue"/>
            <w:noWrap w:val="0"/>
            <w:vAlign w:val="center"/>
          </w:tcPr>
          <w:p w14:paraId="1BE08002">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7F4E5A4F">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w:t>
            </w:r>
          </w:p>
        </w:tc>
        <w:tc>
          <w:tcPr>
            <w:tcW w:w="1270" w:type="dxa"/>
            <w:noWrap w:val="0"/>
            <w:vAlign w:val="center"/>
          </w:tcPr>
          <w:p w14:paraId="4278B923">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员工能力</w:t>
            </w:r>
          </w:p>
        </w:tc>
        <w:tc>
          <w:tcPr>
            <w:tcW w:w="548" w:type="dxa"/>
            <w:noWrap w:val="0"/>
            <w:vAlign w:val="center"/>
          </w:tcPr>
          <w:p w14:paraId="36B3A4A5">
            <w:pPr>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2</w:t>
            </w:r>
          </w:p>
        </w:tc>
        <w:tc>
          <w:tcPr>
            <w:tcW w:w="2977" w:type="dxa"/>
            <w:noWrap w:val="0"/>
            <w:vAlign w:val="center"/>
          </w:tcPr>
          <w:p w14:paraId="4AF78E48">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员工能力抽查</w:t>
            </w:r>
          </w:p>
        </w:tc>
        <w:tc>
          <w:tcPr>
            <w:tcW w:w="2138" w:type="dxa"/>
            <w:noWrap w:val="0"/>
            <w:vAlign w:val="center"/>
          </w:tcPr>
          <w:p w14:paraId="78A774F5">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□合格，得2分</w:t>
            </w:r>
          </w:p>
          <w:p w14:paraId="5EC8C13C">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□不合格，3人次以上，不得分；限下一考核月前完成整改。</w:t>
            </w:r>
          </w:p>
        </w:tc>
        <w:tc>
          <w:tcPr>
            <w:tcW w:w="689" w:type="dxa"/>
            <w:noWrap w:val="0"/>
            <w:vAlign w:val="center"/>
          </w:tcPr>
          <w:p w14:paraId="069D21EE">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713268B2">
            <w:pPr>
              <w:spacing w:line="320" w:lineRule="exact"/>
              <w:rPr>
                <w:rFonts w:hint="eastAsia" w:asciiTheme="minorEastAsia" w:hAnsiTheme="minorEastAsia" w:eastAsiaTheme="minorEastAsia" w:cstheme="minorEastAsia"/>
                <w:color w:val="auto"/>
                <w:sz w:val="24"/>
                <w:szCs w:val="24"/>
                <w:highlight w:val="none"/>
              </w:rPr>
            </w:pPr>
          </w:p>
        </w:tc>
      </w:tr>
      <w:tr w14:paraId="4A6F7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2" w:hRule="atLeast"/>
        </w:trPr>
        <w:tc>
          <w:tcPr>
            <w:tcW w:w="435" w:type="dxa"/>
            <w:vMerge w:val="restart"/>
            <w:noWrap w:val="0"/>
            <w:vAlign w:val="center"/>
          </w:tcPr>
          <w:p w14:paraId="1F2E0A14">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安全运行3</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tc>
        <w:tc>
          <w:tcPr>
            <w:tcW w:w="436" w:type="dxa"/>
            <w:noWrap w:val="0"/>
            <w:vAlign w:val="center"/>
          </w:tcPr>
          <w:p w14:paraId="76472694">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w:t>
            </w:r>
          </w:p>
        </w:tc>
        <w:tc>
          <w:tcPr>
            <w:tcW w:w="1270" w:type="dxa"/>
            <w:noWrap w:val="0"/>
            <w:vAlign w:val="center"/>
          </w:tcPr>
          <w:p w14:paraId="4FDBAD2E">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设备设施标识</w:t>
            </w:r>
          </w:p>
        </w:tc>
        <w:tc>
          <w:tcPr>
            <w:tcW w:w="548" w:type="dxa"/>
            <w:noWrap w:val="0"/>
            <w:vAlign w:val="center"/>
          </w:tcPr>
          <w:p w14:paraId="628BDA2D">
            <w:pPr>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2</w:t>
            </w:r>
          </w:p>
        </w:tc>
        <w:tc>
          <w:tcPr>
            <w:tcW w:w="2977" w:type="dxa"/>
            <w:noWrap w:val="0"/>
            <w:vAlign w:val="center"/>
          </w:tcPr>
          <w:p w14:paraId="715619FA">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齐全完好并贴、挂于醒目位置；</w:t>
            </w:r>
          </w:p>
          <w:p w14:paraId="7B464AD1">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设备标识卡应固定于设备醒目位置，设备标识卡上注明设备编号、名称、控制区域及主要参数。</w:t>
            </w:r>
          </w:p>
        </w:tc>
        <w:tc>
          <w:tcPr>
            <w:tcW w:w="2138" w:type="dxa"/>
            <w:noWrap w:val="0"/>
            <w:vAlign w:val="center"/>
          </w:tcPr>
          <w:p w14:paraId="3CCCE6AD">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□1.完整，得2分；</w:t>
            </w:r>
          </w:p>
          <w:p w14:paraId="539C67DD">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□2.缺3项以内的，可得1分；</w:t>
            </w:r>
          </w:p>
          <w:p w14:paraId="0A6B60E7">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□3.缺4项以上的，不得分；</w:t>
            </w:r>
          </w:p>
          <w:p w14:paraId="0EC8F002">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□有2、3的均限下一考核月前完成整改。</w:t>
            </w:r>
          </w:p>
        </w:tc>
        <w:tc>
          <w:tcPr>
            <w:tcW w:w="689" w:type="dxa"/>
            <w:noWrap w:val="0"/>
            <w:vAlign w:val="center"/>
          </w:tcPr>
          <w:p w14:paraId="2DE8590C">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4649294C">
            <w:pPr>
              <w:spacing w:line="320" w:lineRule="exact"/>
              <w:rPr>
                <w:rFonts w:hint="eastAsia" w:asciiTheme="minorEastAsia" w:hAnsiTheme="minorEastAsia" w:eastAsiaTheme="minorEastAsia" w:cstheme="minorEastAsia"/>
                <w:color w:val="auto"/>
                <w:sz w:val="24"/>
                <w:szCs w:val="24"/>
                <w:highlight w:val="none"/>
              </w:rPr>
            </w:pPr>
          </w:p>
        </w:tc>
      </w:tr>
      <w:tr w14:paraId="75279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7" w:hRule="atLeast"/>
        </w:trPr>
        <w:tc>
          <w:tcPr>
            <w:tcW w:w="435" w:type="dxa"/>
            <w:vMerge w:val="continue"/>
            <w:noWrap w:val="0"/>
            <w:vAlign w:val="center"/>
          </w:tcPr>
          <w:p w14:paraId="166EFBE2">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34B97367">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p>
        </w:tc>
        <w:tc>
          <w:tcPr>
            <w:tcW w:w="1270" w:type="dxa"/>
            <w:noWrap w:val="0"/>
            <w:vAlign w:val="center"/>
          </w:tcPr>
          <w:p w14:paraId="20A50101">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站房环境卫生状况</w:t>
            </w:r>
          </w:p>
        </w:tc>
        <w:tc>
          <w:tcPr>
            <w:tcW w:w="548" w:type="dxa"/>
            <w:noWrap w:val="0"/>
            <w:vAlign w:val="center"/>
          </w:tcPr>
          <w:p w14:paraId="26B672D6">
            <w:pPr>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2</w:t>
            </w:r>
          </w:p>
        </w:tc>
        <w:tc>
          <w:tcPr>
            <w:tcW w:w="2977" w:type="dxa"/>
            <w:noWrap w:val="0"/>
            <w:vAlign w:val="center"/>
          </w:tcPr>
          <w:p w14:paraId="719EB466">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机房基础环境：1、机房建筑结构无严重缺损2、墙面无渗雨、剥落现象3、门窗及防护网清洁完好4、照明开关、灯具等完好。</w:t>
            </w:r>
          </w:p>
          <w:p w14:paraId="6A202F91">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符合“防雨、防汛、防火、防小动物，有良好的通风”四防一通要求。</w:t>
            </w:r>
          </w:p>
          <w:p w14:paraId="3F2FB706">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开关柜前后地面绝缘橡皮垫完好，安全警戒线清楚醒目。</w:t>
            </w:r>
          </w:p>
        </w:tc>
        <w:tc>
          <w:tcPr>
            <w:tcW w:w="2138" w:type="dxa"/>
            <w:noWrap w:val="0"/>
            <w:vAlign w:val="center"/>
          </w:tcPr>
          <w:p w14:paraId="1689067B">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□1.正常，得2分；</w:t>
            </w:r>
          </w:p>
          <w:p w14:paraId="212E9932">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□2.有3处以内的，可得2分；</w:t>
            </w:r>
          </w:p>
          <w:p w14:paraId="30D26098">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□3.有4处以上的，不得分；</w:t>
            </w:r>
          </w:p>
          <w:p w14:paraId="7B0623E5">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□有2、3的均限下一考核月前完成整改。</w:t>
            </w:r>
          </w:p>
        </w:tc>
        <w:tc>
          <w:tcPr>
            <w:tcW w:w="689" w:type="dxa"/>
            <w:noWrap w:val="0"/>
            <w:vAlign w:val="center"/>
          </w:tcPr>
          <w:p w14:paraId="3F908338">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7238C108">
            <w:pPr>
              <w:spacing w:line="320" w:lineRule="exact"/>
              <w:rPr>
                <w:rFonts w:hint="eastAsia" w:asciiTheme="minorEastAsia" w:hAnsiTheme="minorEastAsia" w:eastAsiaTheme="minorEastAsia" w:cstheme="minorEastAsia"/>
                <w:color w:val="auto"/>
                <w:sz w:val="24"/>
                <w:szCs w:val="24"/>
                <w:highlight w:val="none"/>
              </w:rPr>
            </w:pPr>
          </w:p>
        </w:tc>
      </w:tr>
      <w:tr w14:paraId="20554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trPr>
        <w:tc>
          <w:tcPr>
            <w:tcW w:w="435" w:type="dxa"/>
            <w:vMerge w:val="continue"/>
            <w:noWrap w:val="0"/>
            <w:vAlign w:val="center"/>
          </w:tcPr>
          <w:p w14:paraId="46A5409D">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5A09A877">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1270" w:type="dxa"/>
            <w:noWrap w:val="0"/>
            <w:vAlign w:val="center"/>
          </w:tcPr>
          <w:p w14:paraId="64FD665E">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设备设施卫生状况</w:t>
            </w:r>
          </w:p>
        </w:tc>
        <w:tc>
          <w:tcPr>
            <w:tcW w:w="548" w:type="dxa"/>
            <w:noWrap w:val="0"/>
            <w:vAlign w:val="center"/>
          </w:tcPr>
          <w:p w14:paraId="7BA05B48">
            <w:pPr>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2</w:t>
            </w:r>
          </w:p>
        </w:tc>
        <w:tc>
          <w:tcPr>
            <w:tcW w:w="2977" w:type="dxa"/>
            <w:noWrap w:val="0"/>
            <w:vAlign w:val="center"/>
          </w:tcPr>
          <w:p w14:paraId="1637E804">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1、机房整洁卫生：无杂物、工作台及通道无障碍物、地面无尘土、无漏水现象。</w:t>
            </w:r>
          </w:p>
          <w:p w14:paraId="6C9D4EA8">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2、电气设备周围清洁，不积水，不积油。</w:t>
            </w:r>
          </w:p>
          <w:p w14:paraId="5E1EFCA0">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3、电缆沟不积水，不积油，无杂物；电缆沟盖板完好。</w:t>
            </w:r>
          </w:p>
        </w:tc>
        <w:tc>
          <w:tcPr>
            <w:tcW w:w="2138" w:type="dxa"/>
            <w:noWrap w:val="0"/>
            <w:vAlign w:val="center"/>
          </w:tcPr>
          <w:p w14:paraId="6B63BF56">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□1.正常，得2分</w:t>
            </w:r>
          </w:p>
          <w:p w14:paraId="44883EE2">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□2.缺项（不完善）的，2项以内，可得1分</w:t>
            </w:r>
          </w:p>
          <w:p w14:paraId="5BBB33C1">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□3.缺项（不完善）的3项以上本条不得分</w:t>
            </w:r>
          </w:p>
          <w:p w14:paraId="76248AFD">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□有2、3的均限下一考核月前完成整改</w:t>
            </w:r>
          </w:p>
        </w:tc>
        <w:tc>
          <w:tcPr>
            <w:tcW w:w="689" w:type="dxa"/>
            <w:noWrap w:val="0"/>
            <w:vAlign w:val="center"/>
          </w:tcPr>
          <w:p w14:paraId="456E43A2">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5468B98C">
            <w:pPr>
              <w:spacing w:line="320" w:lineRule="exact"/>
              <w:rPr>
                <w:rFonts w:hint="eastAsia" w:asciiTheme="minorEastAsia" w:hAnsiTheme="minorEastAsia" w:eastAsiaTheme="minorEastAsia" w:cstheme="minorEastAsia"/>
                <w:color w:val="auto"/>
                <w:sz w:val="24"/>
                <w:szCs w:val="24"/>
                <w:highlight w:val="none"/>
              </w:rPr>
            </w:pPr>
          </w:p>
        </w:tc>
      </w:tr>
      <w:tr w14:paraId="7C2ED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trPr>
        <w:tc>
          <w:tcPr>
            <w:tcW w:w="435" w:type="dxa"/>
            <w:vMerge w:val="continue"/>
            <w:noWrap w:val="0"/>
            <w:vAlign w:val="center"/>
          </w:tcPr>
          <w:p w14:paraId="034C8221">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1651E852">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p>
        </w:tc>
        <w:tc>
          <w:tcPr>
            <w:tcW w:w="1270" w:type="dxa"/>
            <w:vMerge w:val="restart"/>
            <w:noWrap w:val="0"/>
            <w:vAlign w:val="center"/>
          </w:tcPr>
          <w:p w14:paraId="38C9FD44">
            <w:pPr>
              <w:spacing w:line="320" w:lineRule="exact"/>
              <w:textAlignment w:val="center"/>
              <w:rPr>
                <w:rFonts w:hint="eastAsia" w:asciiTheme="minorEastAsia" w:hAnsiTheme="minorEastAsia" w:eastAsiaTheme="minorEastAsia" w:cstheme="minorEastAsia"/>
                <w:color w:val="auto"/>
                <w:sz w:val="24"/>
                <w:szCs w:val="24"/>
                <w:highlight w:val="none"/>
              </w:rPr>
            </w:pPr>
          </w:p>
          <w:p w14:paraId="144D6E36">
            <w:pPr>
              <w:spacing w:line="320" w:lineRule="exact"/>
              <w:textAlignment w:val="center"/>
              <w:rPr>
                <w:rFonts w:hint="eastAsia" w:asciiTheme="minorEastAsia" w:hAnsiTheme="minorEastAsia" w:eastAsiaTheme="minorEastAsia" w:cstheme="minorEastAsia"/>
                <w:color w:val="auto"/>
                <w:sz w:val="24"/>
                <w:szCs w:val="24"/>
                <w:highlight w:val="none"/>
              </w:rPr>
            </w:pPr>
          </w:p>
          <w:p w14:paraId="3338EC7F">
            <w:pPr>
              <w:spacing w:line="320" w:lineRule="exact"/>
              <w:textAlignment w:val="center"/>
              <w:rPr>
                <w:rFonts w:hint="eastAsia" w:asciiTheme="minorEastAsia" w:hAnsiTheme="minorEastAsia" w:eastAsiaTheme="minorEastAsia" w:cstheme="minorEastAsia"/>
                <w:color w:val="auto"/>
                <w:sz w:val="24"/>
                <w:szCs w:val="24"/>
                <w:highlight w:val="none"/>
              </w:rPr>
            </w:pPr>
          </w:p>
          <w:p w14:paraId="109476E5">
            <w:pPr>
              <w:spacing w:line="320" w:lineRule="exact"/>
              <w:textAlignment w:val="center"/>
              <w:rPr>
                <w:rFonts w:hint="eastAsia" w:asciiTheme="minorEastAsia" w:hAnsiTheme="minorEastAsia" w:eastAsiaTheme="minorEastAsia" w:cstheme="minorEastAsia"/>
                <w:color w:val="auto"/>
                <w:sz w:val="24"/>
                <w:szCs w:val="24"/>
                <w:highlight w:val="none"/>
              </w:rPr>
            </w:pPr>
          </w:p>
          <w:p w14:paraId="61425AB9">
            <w:pPr>
              <w:spacing w:line="320" w:lineRule="exact"/>
              <w:textAlignment w:val="center"/>
              <w:rPr>
                <w:rFonts w:hint="eastAsia" w:asciiTheme="minorEastAsia" w:hAnsiTheme="minorEastAsia" w:eastAsiaTheme="minorEastAsia" w:cstheme="minorEastAsia"/>
                <w:color w:val="auto"/>
                <w:sz w:val="24"/>
                <w:szCs w:val="24"/>
                <w:highlight w:val="none"/>
              </w:rPr>
            </w:pPr>
          </w:p>
          <w:p w14:paraId="01CE3529">
            <w:pPr>
              <w:spacing w:line="320" w:lineRule="exact"/>
              <w:textAlignment w:val="center"/>
              <w:rPr>
                <w:rFonts w:hint="eastAsia" w:asciiTheme="minorEastAsia" w:hAnsiTheme="minorEastAsia" w:eastAsiaTheme="minorEastAsia" w:cstheme="minorEastAsia"/>
                <w:color w:val="auto"/>
                <w:sz w:val="24"/>
                <w:szCs w:val="24"/>
                <w:highlight w:val="none"/>
              </w:rPr>
            </w:pPr>
          </w:p>
          <w:p w14:paraId="3D26302B">
            <w:pPr>
              <w:spacing w:line="320" w:lineRule="exact"/>
              <w:textAlignment w:val="center"/>
              <w:rPr>
                <w:rFonts w:hint="eastAsia" w:asciiTheme="minorEastAsia" w:hAnsiTheme="minorEastAsia" w:eastAsiaTheme="minorEastAsia" w:cstheme="minorEastAsia"/>
                <w:color w:val="auto"/>
                <w:sz w:val="24"/>
                <w:szCs w:val="24"/>
                <w:highlight w:val="none"/>
              </w:rPr>
            </w:pPr>
          </w:p>
          <w:p w14:paraId="734E9E23">
            <w:pPr>
              <w:spacing w:line="320" w:lineRule="exact"/>
              <w:textAlignment w:val="center"/>
              <w:rPr>
                <w:rFonts w:hint="eastAsia" w:asciiTheme="minorEastAsia" w:hAnsiTheme="minorEastAsia" w:eastAsiaTheme="minorEastAsia" w:cstheme="minorEastAsia"/>
                <w:color w:val="auto"/>
                <w:sz w:val="24"/>
                <w:szCs w:val="24"/>
                <w:highlight w:val="none"/>
              </w:rPr>
            </w:pPr>
          </w:p>
          <w:p w14:paraId="378D0417">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设备运行状况</w:t>
            </w:r>
          </w:p>
        </w:tc>
        <w:tc>
          <w:tcPr>
            <w:tcW w:w="548" w:type="dxa"/>
            <w:vMerge w:val="restart"/>
            <w:noWrap w:val="0"/>
            <w:vAlign w:val="center"/>
          </w:tcPr>
          <w:p w14:paraId="7D477AF3">
            <w:pPr>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25</w:t>
            </w:r>
          </w:p>
        </w:tc>
        <w:tc>
          <w:tcPr>
            <w:tcW w:w="2977" w:type="dxa"/>
            <w:noWrap w:val="0"/>
            <w:vAlign w:val="center"/>
          </w:tcPr>
          <w:p w14:paraId="5E444E28">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高、低压供配电设备标识齐全、清晰，外观整洁、运行良好；</w:t>
            </w:r>
          </w:p>
        </w:tc>
        <w:tc>
          <w:tcPr>
            <w:tcW w:w="2138" w:type="dxa"/>
            <w:vMerge w:val="restart"/>
            <w:noWrap w:val="0"/>
            <w:vAlign w:val="center"/>
          </w:tcPr>
          <w:p w14:paraId="14114B7C">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□1.全部正常，得25分</w:t>
            </w:r>
          </w:p>
          <w:p w14:paraId="52CEABD8">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□2.有3处以内的，可得20分，</w:t>
            </w:r>
          </w:p>
          <w:p w14:paraId="0B23DDD4">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□3.有4处以上的，可得10分。</w:t>
            </w:r>
          </w:p>
          <w:p w14:paraId="5115AF94">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□缺陷过多的均限下一考核月前完成整改。</w:t>
            </w:r>
          </w:p>
          <w:p w14:paraId="0197B330">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□因维修更换不及时，造成大面积（单体建筑一处以上）停电事故的，当月不得分并倒扣本条年度前期总得分。</w:t>
            </w:r>
          </w:p>
        </w:tc>
        <w:tc>
          <w:tcPr>
            <w:tcW w:w="689" w:type="dxa"/>
            <w:vMerge w:val="restart"/>
            <w:noWrap w:val="0"/>
            <w:vAlign w:val="center"/>
          </w:tcPr>
          <w:p w14:paraId="639A9FF2">
            <w:pPr>
              <w:spacing w:line="320" w:lineRule="exact"/>
              <w:rPr>
                <w:rFonts w:hint="eastAsia" w:asciiTheme="minorEastAsia" w:hAnsiTheme="minorEastAsia" w:eastAsiaTheme="minorEastAsia" w:cstheme="minorEastAsia"/>
                <w:color w:val="auto"/>
                <w:sz w:val="24"/>
                <w:szCs w:val="24"/>
                <w:highlight w:val="none"/>
              </w:rPr>
            </w:pPr>
          </w:p>
        </w:tc>
        <w:tc>
          <w:tcPr>
            <w:tcW w:w="787" w:type="dxa"/>
            <w:vMerge w:val="restart"/>
            <w:noWrap w:val="0"/>
            <w:vAlign w:val="center"/>
          </w:tcPr>
          <w:p w14:paraId="3BB22D98">
            <w:pPr>
              <w:spacing w:line="320" w:lineRule="exact"/>
              <w:rPr>
                <w:rFonts w:hint="eastAsia" w:asciiTheme="minorEastAsia" w:hAnsiTheme="minorEastAsia" w:eastAsiaTheme="minorEastAsia" w:cstheme="minorEastAsia"/>
                <w:color w:val="auto"/>
                <w:sz w:val="24"/>
                <w:szCs w:val="24"/>
                <w:highlight w:val="none"/>
              </w:rPr>
            </w:pPr>
          </w:p>
        </w:tc>
      </w:tr>
      <w:tr w14:paraId="3FB8D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trPr>
        <w:tc>
          <w:tcPr>
            <w:tcW w:w="435" w:type="dxa"/>
            <w:vMerge w:val="continue"/>
            <w:noWrap w:val="0"/>
            <w:vAlign w:val="center"/>
          </w:tcPr>
          <w:p w14:paraId="38663FD1">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09795338">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w:t>
            </w:r>
          </w:p>
        </w:tc>
        <w:tc>
          <w:tcPr>
            <w:tcW w:w="1270" w:type="dxa"/>
            <w:vMerge w:val="continue"/>
            <w:noWrap w:val="0"/>
            <w:vAlign w:val="center"/>
          </w:tcPr>
          <w:p w14:paraId="3B15B631">
            <w:pPr>
              <w:spacing w:line="320" w:lineRule="exact"/>
              <w:rPr>
                <w:rFonts w:hint="eastAsia" w:asciiTheme="minorEastAsia" w:hAnsiTheme="minorEastAsia" w:eastAsiaTheme="minorEastAsia" w:cstheme="minorEastAsia"/>
                <w:color w:val="auto"/>
                <w:sz w:val="24"/>
                <w:szCs w:val="24"/>
                <w:highlight w:val="none"/>
              </w:rPr>
            </w:pPr>
          </w:p>
        </w:tc>
        <w:tc>
          <w:tcPr>
            <w:tcW w:w="548" w:type="dxa"/>
            <w:vMerge w:val="continue"/>
            <w:noWrap w:val="0"/>
            <w:vAlign w:val="center"/>
          </w:tcPr>
          <w:p w14:paraId="50759FB8">
            <w:pPr>
              <w:spacing w:line="320" w:lineRule="exact"/>
              <w:jc w:val="center"/>
              <w:rPr>
                <w:rFonts w:hint="eastAsia" w:asciiTheme="minorEastAsia" w:hAnsiTheme="minorEastAsia" w:eastAsiaTheme="minorEastAsia" w:cstheme="minorEastAsia"/>
                <w:color w:val="auto"/>
                <w:sz w:val="24"/>
                <w:szCs w:val="24"/>
                <w:highlight w:val="none"/>
              </w:rPr>
            </w:pPr>
          </w:p>
        </w:tc>
        <w:tc>
          <w:tcPr>
            <w:tcW w:w="2977" w:type="dxa"/>
            <w:noWrap w:val="0"/>
            <w:vAlign w:val="center"/>
          </w:tcPr>
          <w:p w14:paraId="46A14E08">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高、低压供配电设备运行良好，无过热现象及异常声响和放电声、绝缘部件无破损闪络痕迹。</w:t>
            </w:r>
          </w:p>
        </w:tc>
        <w:tc>
          <w:tcPr>
            <w:tcW w:w="2138" w:type="dxa"/>
            <w:vMerge w:val="continue"/>
            <w:noWrap w:val="0"/>
            <w:vAlign w:val="center"/>
          </w:tcPr>
          <w:p w14:paraId="2D051FFF">
            <w:pPr>
              <w:spacing w:line="320" w:lineRule="exact"/>
              <w:rPr>
                <w:rFonts w:hint="eastAsia" w:asciiTheme="minorEastAsia" w:hAnsiTheme="minorEastAsia" w:eastAsiaTheme="minorEastAsia" w:cstheme="minorEastAsia"/>
                <w:color w:val="auto"/>
                <w:sz w:val="24"/>
                <w:szCs w:val="24"/>
                <w:highlight w:val="none"/>
              </w:rPr>
            </w:pPr>
          </w:p>
        </w:tc>
        <w:tc>
          <w:tcPr>
            <w:tcW w:w="689" w:type="dxa"/>
            <w:vMerge w:val="continue"/>
            <w:noWrap w:val="0"/>
            <w:vAlign w:val="center"/>
          </w:tcPr>
          <w:p w14:paraId="7CCE107F">
            <w:pPr>
              <w:spacing w:line="320" w:lineRule="exact"/>
              <w:rPr>
                <w:rFonts w:hint="eastAsia" w:asciiTheme="minorEastAsia" w:hAnsiTheme="minorEastAsia" w:eastAsiaTheme="minorEastAsia" w:cstheme="minorEastAsia"/>
                <w:color w:val="auto"/>
                <w:sz w:val="24"/>
                <w:szCs w:val="24"/>
                <w:highlight w:val="none"/>
              </w:rPr>
            </w:pPr>
          </w:p>
        </w:tc>
        <w:tc>
          <w:tcPr>
            <w:tcW w:w="787" w:type="dxa"/>
            <w:vMerge w:val="continue"/>
            <w:noWrap w:val="0"/>
            <w:vAlign w:val="center"/>
          </w:tcPr>
          <w:p w14:paraId="10995510">
            <w:pPr>
              <w:spacing w:line="320" w:lineRule="exact"/>
              <w:rPr>
                <w:rFonts w:hint="eastAsia" w:asciiTheme="minorEastAsia" w:hAnsiTheme="minorEastAsia" w:eastAsiaTheme="minorEastAsia" w:cstheme="minorEastAsia"/>
                <w:color w:val="auto"/>
                <w:sz w:val="24"/>
                <w:szCs w:val="24"/>
                <w:highlight w:val="none"/>
              </w:rPr>
            </w:pPr>
          </w:p>
        </w:tc>
      </w:tr>
      <w:tr w14:paraId="2CC8F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435" w:type="dxa"/>
            <w:vMerge w:val="continue"/>
            <w:noWrap w:val="0"/>
            <w:vAlign w:val="center"/>
          </w:tcPr>
          <w:p w14:paraId="2D032EF9">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06B3DAD0">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w:t>
            </w:r>
          </w:p>
        </w:tc>
        <w:tc>
          <w:tcPr>
            <w:tcW w:w="1270" w:type="dxa"/>
            <w:vMerge w:val="continue"/>
            <w:noWrap w:val="0"/>
            <w:vAlign w:val="center"/>
          </w:tcPr>
          <w:p w14:paraId="73833557">
            <w:pPr>
              <w:spacing w:line="320" w:lineRule="exact"/>
              <w:rPr>
                <w:rFonts w:hint="eastAsia" w:asciiTheme="minorEastAsia" w:hAnsiTheme="minorEastAsia" w:eastAsiaTheme="minorEastAsia" w:cstheme="minorEastAsia"/>
                <w:color w:val="auto"/>
                <w:sz w:val="24"/>
                <w:szCs w:val="24"/>
                <w:highlight w:val="none"/>
              </w:rPr>
            </w:pPr>
          </w:p>
        </w:tc>
        <w:tc>
          <w:tcPr>
            <w:tcW w:w="548" w:type="dxa"/>
            <w:vMerge w:val="continue"/>
            <w:noWrap w:val="0"/>
            <w:vAlign w:val="center"/>
          </w:tcPr>
          <w:p w14:paraId="7406B9D9">
            <w:pPr>
              <w:spacing w:line="320" w:lineRule="exact"/>
              <w:jc w:val="center"/>
              <w:rPr>
                <w:rFonts w:hint="eastAsia" w:asciiTheme="minorEastAsia" w:hAnsiTheme="minorEastAsia" w:eastAsiaTheme="minorEastAsia" w:cstheme="minorEastAsia"/>
                <w:color w:val="auto"/>
                <w:sz w:val="24"/>
                <w:szCs w:val="24"/>
                <w:highlight w:val="none"/>
              </w:rPr>
            </w:pPr>
          </w:p>
        </w:tc>
        <w:tc>
          <w:tcPr>
            <w:tcW w:w="2977" w:type="dxa"/>
            <w:noWrap w:val="0"/>
            <w:vAlign w:val="center"/>
          </w:tcPr>
          <w:p w14:paraId="1C156EC0">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高、低压供配电设备仪表、信号、运行电压、电流、自动化设备、运行正常、锁具完好。</w:t>
            </w:r>
          </w:p>
        </w:tc>
        <w:tc>
          <w:tcPr>
            <w:tcW w:w="2138" w:type="dxa"/>
            <w:vMerge w:val="continue"/>
            <w:noWrap w:val="0"/>
            <w:vAlign w:val="center"/>
          </w:tcPr>
          <w:p w14:paraId="0CCB6351">
            <w:pPr>
              <w:spacing w:line="320" w:lineRule="exact"/>
              <w:rPr>
                <w:rFonts w:hint="eastAsia" w:asciiTheme="minorEastAsia" w:hAnsiTheme="minorEastAsia" w:eastAsiaTheme="minorEastAsia" w:cstheme="minorEastAsia"/>
                <w:color w:val="auto"/>
                <w:sz w:val="24"/>
                <w:szCs w:val="24"/>
                <w:highlight w:val="none"/>
              </w:rPr>
            </w:pPr>
          </w:p>
        </w:tc>
        <w:tc>
          <w:tcPr>
            <w:tcW w:w="689" w:type="dxa"/>
            <w:vMerge w:val="continue"/>
            <w:noWrap w:val="0"/>
            <w:vAlign w:val="center"/>
          </w:tcPr>
          <w:p w14:paraId="2F242D82">
            <w:pPr>
              <w:spacing w:line="320" w:lineRule="exact"/>
              <w:rPr>
                <w:rFonts w:hint="eastAsia" w:asciiTheme="minorEastAsia" w:hAnsiTheme="minorEastAsia" w:eastAsiaTheme="minorEastAsia" w:cstheme="minorEastAsia"/>
                <w:color w:val="auto"/>
                <w:sz w:val="24"/>
                <w:szCs w:val="24"/>
                <w:highlight w:val="none"/>
              </w:rPr>
            </w:pPr>
          </w:p>
        </w:tc>
        <w:tc>
          <w:tcPr>
            <w:tcW w:w="787" w:type="dxa"/>
            <w:vMerge w:val="continue"/>
            <w:noWrap w:val="0"/>
            <w:vAlign w:val="center"/>
          </w:tcPr>
          <w:p w14:paraId="143269BA">
            <w:pPr>
              <w:spacing w:line="320" w:lineRule="exact"/>
              <w:rPr>
                <w:rFonts w:hint="eastAsia" w:asciiTheme="minorEastAsia" w:hAnsiTheme="minorEastAsia" w:eastAsiaTheme="minorEastAsia" w:cstheme="minorEastAsia"/>
                <w:color w:val="auto"/>
                <w:sz w:val="24"/>
                <w:szCs w:val="24"/>
                <w:highlight w:val="none"/>
              </w:rPr>
            </w:pPr>
          </w:p>
        </w:tc>
      </w:tr>
      <w:tr w14:paraId="4A14F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435" w:type="dxa"/>
            <w:vMerge w:val="continue"/>
            <w:noWrap w:val="0"/>
            <w:vAlign w:val="center"/>
          </w:tcPr>
          <w:p w14:paraId="20733914">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04DDD69A">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w:t>
            </w:r>
          </w:p>
        </w:tc>
        <w:tc>
          <w:tcPr>
            <w:tcW w:w="1270" w:type="dxa"/>
            <w:vMerge w:val="continue"/>
            <w:noWrap w:val="0"/>
            <w:vAlign w:val="center"/>
          </w:tcPr>
          <w:p w14:paraId="0763F284">
            <w:pPr>
              <w:spacing w:line="320" w:lineRule="exact"/>
              <w:rPr>
                <w:rFonts w:hint="eastAsia" w:asciiTheme="minorEastAsia" w:hAnsiTheme="minorEastAsia" w:eastAsiaTheme="minorEastAsia" w:cstheme="minorEastAsia"/>
                <w:color w:val="auto"/>
                <w:sz w:val="24"/>
                <w:szCs w:val="24"/>
                <w:highlight w:val="none"/>
              </w:rPr>
            </w:pPr>
          </w:p>
        </w:tc>
        <w:tc>
          <w:tcPr>
            <w:tcW w:w="548" w:type="dxa"/>
            <w:vMerge w:val="continue"/>
            <w:noWrap w:val="0"/>
            <w:vAlign w:val="center"/>
          </w:tcPr>
          <w:p w14:paraId="6B5E2256">
            <w:pPr>
              <w:spacing w:line="320" w:lineRule="exact"/>
              <w:jc w:val="center"/>
              <w:rPr>
                <w:rFonts w:hint="eastAsia" w:asciiTheme="minorEastAsia" w:hAnsiTheme="minorEastAsia" w:eastAsiaTheme="minorEastAsia" w:cstheme="minorEastAsia"/>
                <w:color w:val="auto"/>
                <w:sz w:val="24"/>
                <w:szCs w:val="24"/>
                <w:highlight w:val="none"/>
              </w:rPr>
            </w:pPr>
          </w:p>
        </w:tc>
        <w:tc>
          <w:tcPr>
            <w:tcW w:w="2977" w:type="dxa"/>
            <w:noWrap w:val="0"/>
            <w:vAlign w:val="center"/>
          </w:tcPr>
          <w:p w14:paraId="7C426E7C">
            <w:pPr>
              <w:spacing w:line="28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配电箱柜无尘土、杂物、电气元件清洁、接线紧固、无过热现象。</w:t>
            </w:r>
          </w:p>
        </w:tc>
        <w:tc>
          <w:tcPr>
            <w:tcW w:w="2138" w:type="dxa"/>
            <w:vMerge w:val="continue"/>
            <w:noWrap w:val="0"/>
            <w:vAlign w:val="center"/>
          </w:tcPr>
          <w:p w14:paraId="2232D372">
            <w:pPr>
              <w:spacing w:line="320" w:lineRule="exact"/>
              <w:rPr>
                <w:rFonts w:hint="eastAsia" w:asciiTheme="minorEastAsia" w:hAnsiTheme="minorEastAsia" w:eastAsiaTheme="minorEastAsia" w:cstheme="minorEastAsia"/>
                <w:color w:val="auto"/>
                <w:sz w:val="24"/>
                <w:szCs w:val="24"/>
                <w:highlight w:val="none"/>
              </w:rPr>
            </w:pPr>
          </w:p>
        </w:tc>
        <w:tc>
          <w:tcPr>
            <w:tcW w:w="689" w:type="dxa"/>
            <w:vMerge w:val="continue"/>
            <w:noWrap w:val="0"/>
            <w:vAlign w:val="center"/>
          </w:tcPr>
          <w:p w14:paraId="4F2C0184">
            <w:pPr>
              <w:spacing w:line="320" w:lineRule="exact"/>
              <w:rPr>
                <w:rFonts w:hint="eastAsia" w:asciiTheme="minorEastAsia" w:hAnsiTheme="minorEastAsia" w:eastAsiaTheme="minorEastAsia" w:cstheme="minorEastAsia"/>
                <w:color w:val="auto"/>
                <w:sz w:val="24"/>
                <w:szCs w:val="24"/>
                <w:highlight w:val="none"/>
              </w:rPr>
            </w:pPr>
          </w:p>
        </w:tc>
        <w:tc>
          <w:tcPr>
            <w:tcW w:w="787" w:type="dxa"/>
            <w:vMerge w:val="continue"/>
            <w:noWrap w:val="0"/>
            <w:vAlign w:val="center"/>
          </w:tcPr>
          <w:p w14:paraId="747E8E11">
            <w:pPr>
              <w:spacing w:line="320" w:lineRule="exact"/>
              <w:rPr>
                <w:rFonts w:hint="eastAsia" w:asciiTheme="minorEastAsia" w:hAnsiTheme="minorEastAsia" w:eastAsiaTheme="minorEastAsia" w:cstheme="minorEastAsia"/>
                <w:color w:val="auto"/>
                <w:sz w:val="24"/>
                <w:szCs w:val="24"/>
                <w:highlight w:val="none"/>
              </w:rPr>
            </w:pPr>
          </w:p>
        </w:tc>
      </w:tr>
      <w:tr w14:paraId="2ABF2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435" w:type="dxa"/>
            <w:vMerge w:val="continue"/>
            <w:noWrap w:val="0"/>
            <w:vAlign w:val="center"/>
          </w:tcPr>
          <w:p w14:paraId="49862FB4">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5409B95B">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w:t>
            </w:r>
          </w:p>
        </w:tc>
        <w:tc>
          <w:tcPr>
            <w:tcW w:w="1270" w:type="dxa"/>
            <w:vMerge w:val="continue"/>
            <w:noWrap w:val="0"/>
            <w:vAlign w:val="center"/>
          </w:tcPr>
          <w:p w14:paraId="461C00D4">
            <w:pPr>
              <w:spacing w:line="320" w:lineRule="exact"/>
              <w:rPr>
                <w:rFonts w:hint="eastAsia" w:asciiTheme="minorEastAsia" w:hAnsiTheme="minorEastAsia" w:eastAsiaTheme="minorEastAsia" w:cstheme="minorEastAsia"/>
                <w:color w:val="auto"/>
                <w:sz w:val="24"/>
                <w:szCs w:val="24"/>
                <w:highlight w:val="none"/>
              </w:rPr>
            </w:pPr>
          </w:p>
        </w:tc>
        <w:tc>
          <w:tcPr>
            <w:tcW w:w="548" w:type="dxa"/>
            <w:vMerge w:val="continue"/>
            <w:noWrap w:val="0"/>
            <w:vAlign w:val="center"/>
          </w:tcPr>
          <w:p w14:paraId="5537A1C8">
            <w:pPr>
              <w:spacing w:line="320" w:lineRule="exact"/>
              <w:jc w:val="center"/>
              <w:rPr>
                <w:rFonts w:hint="eastAsia" w:asciiTheme="minorEastAsia" w:hAnsiTheme="minorEastAsia" w:eastAsiaTheme="minorEastAsia" w:cstheme="minorEastAsia"/>
                <w:color w:val="auto"/>
                <w:sz w:val="24"/>
                <w:szCs w:val="24"/>
                <w:highlight w:val="none"/>
              </w:rPr>
            </w:pPr>
          </w:p>
        </w:tc>
        <w:tc>
          <w:tcPr>
            <w:tcW w:w="2977" w:type="dxa"/>
            <w:noWrap w:val="0"/>
            <w:vAlign w:val="center"/>
          </w:tcPr>
          <w:p w14:paraId="53F7EEB5">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电力电缆绝缘良好、无破损老化、电力电缆穿墙、配电柜底板的孔洞封堵严密</w:t>
            </w:r>
          </w:p>
        </w:tc>
        <w:tc>
          <w:tcPr>
            <w:tcW w:w="2138" w:type="dxa"/>
            <w:vMerge w:val="continue"/>
            <w:noWrap w:val="0"/>
            <w:vAlign w:val="center"/>
          </w:tcPr>
          <w:p w14:paraId="51FE373C">
            <w:pPr>
              <w:spacing w:line="320" w:lineRule="exact"/>
              <w:rPr>
                <w:rFonts w:hint="eastAsia" w:asciiTheme="minorEastAsia" w:hAnsiTheme="minorEastAsia" w:eastAsiaTheme="minorEastAsia" w:cstheme="minorEastAsia"/>
                <w:color w:val="auto"/>
                <w:sz w:val="24"/>
                <w:szCs w:val="24"/>
                <w:highlight w:val="none"/>
              </w:rPr>
            </w:pPr>
          </w:p>
        </w:tc>
        <w:tc>
          <w:tcPr>
            <w:tcW w:w="689" w:type="dxa"/>
            <w:vMerge w:val="continue"/>
            <w:noWrap w:val="0"/>
            <w:vAlign w:val="center"/>
          </w:tcPr>
          <w:p w14:paraId="67AD28F7">
            <w:pPr>
              <w:spacing w:line="320" w:lineRule="exact"/>
              <w:rPr>
                <w:rFonts w:hint="eastAsia" w:asciiTheme="minorEastAsia" w:hAnsiTheme="minorEastAsia" w:eastAsiaTheme="minorEastAsia" w:cstheme="minorEastAsia"/>
                <w:color w:val="auto"/>
                <w:sz w:val="24"/>
                <w:szCs w:val="24"/>
                <w:highlight w:val="none"/>
              </w:rPr>
            </w:pPr>
          </w:p>
        </w:tc>
        <w:tc>
          <w:tcPr>
            <w:tcW w:w="787" w:type="dxa"/>
            <w:vMerge w:val="continue"/>
            <w:noWrap w:val="0"/>
            <w:vAlign w:val="center"/>
          </w:tcPr>
          <w:p w14:paraId="3903292A">
            <w:pPr>
              <w:spacing w:line="320" w:lineRule="exact"/>
              <w:rPr>
                <w:rFonts w:hint="eastAsia" w:asciiTheme="minorEastAsia" w:hAnsiTheme="minorEastAsia" w:eastAsiaTheme="minorEastAsia" w:cstheme="minorEastAsia"/>
                <w:color w:val="auto"/>
                <w:sz w:val="24"/>
                <w:szCs w:val="24"/>
                <w:highlight w:val="none"/>
              </w:rPr>
            </w:pPr>
          </w:p>
        </w:tc>
      </w:tr>
      <w:tr w14:paraId="373F9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435" w:type="dxa"/>
            <w:vMerge w:val="continue"/>
            <w:noWrap w:val="0"/>
            <w:vAlign w:val="center"/>
          </w:tcPr>
          <w:p w14:paraId="6913C44F">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1755E05C">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w:t>
            </w:r>
          </w:p>
        </w:tc>
        <w:tc>
          <w:tcPr>
            <w:tcW w:w="1270" w:type="dxa"/>
            <w:vMerge w:val="continue"/>
            <w:noWrap w:val="0"/>
            <w:vAlign w:val="center"/>
          </w:tcPr>
          <w:p w14:paraId="2A2DD049">
            <w:pPr>
              <w:spacing w:line="320" w:lineRule="exact"/>
              <w:rPr>
                <w:rFonts w:hint="eastAsia" w:asciiTheme="minorEastAsia" w:hAnsiTheme="minorEastAsia" w:eastAsiaTheme="minorEastAsia" w:cstheme="minorEastAsia"/>
                <w:color w:val="auto"/>
                <w:sz w:val="24"/>
                <w:szCs w:val="24"/>
                <w:highlight w:val="none"/>
              </w:rPr>
            </w:pPr>
          </w:p>
        </w:tc>
        <w:tc>
          <w:tcPr>
            <w:tcW w:w="548" w:type="dxa"/>
            <w:vMerge w:val="continue"/>
            <w:noWrap w:val="0"/>
            <w:vAlign w:val="center"/>
          </w:tcPr>
          <w:p w14:paraId="6822A1ED">
            <w:pPr>
              <w:spacing w:line="320" w:lineRule="exact"/>
              <w:jc w:val="center"/>
              <w:rPr>
                <w:rFonts w:hint="eastAsia" w:asciiTheme="minorEastAsia" w:hAnsiTheme="minorEastAsia" w:eastAsiaTheme="minorEastAsia" w:cstheme="minorEastAsia"/>
                <w:color w:val="auto"/>
                <w:sz w:val="24"/>
                <w:szCs w:val="24"/>
                <w:highlight w:val="none"/>
              </w:rPr>
            </w:pPr>
          </w:p>
        </w:tc>
        <w:tc>
          <w:tcPr>
            <w:tcW w:w="2977" w:type="dxa"/>
            <w:noWrap w:val="0"/>
            <w:vAlign w:val="center"/>
          </w:tcPr>
          <w:p w14:paraId="02FCEEDE">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开关、刀闸、指示灯、智能仪表、补偿电容、保护装置工作正常</w:t>
            </w:r>
          </w:p>
        </w:tc>
        <w:tc>
          <w:tcPr>
            <w:tcW w:w="2138" w:type="dxa"/>
            <w:vMerge w:val="continue"/>
            <w:noWrap w:val="0"/>
            <w:vAlign w:val="center"/>
          </w:tcPr>
          <w:p w14:paraId="70FE5ADA">
            <w:pPr>
              <w:spacing w:line="320" w:lineRule="exact"/>
              <w:rPr>
                <w:rFonts w:hint="eastAsia" w:asciiTheme="minorEastAsia" w:hAnsiTheme="minorEastAsia" w:eastAsiaTheme="minorEastAsia" w:cstheme="minorEastAsia"/>
                <w:color w:val="auto"/>
                <w:sz w:val="24"/>
                <w:szCs w:val="24"/>
                <w:highlight w:val="none"/>
              </w:rPr>
            </w:pPr>
          </w:p>
        </w:tc>
        <w:tc>
          <w:tcPr>
            <w:tcW w:w="689" w:type="dxa"/>
            <w:vMerge w:val="continue"/>
            <w:noWrap w:val="0"/>
            <w:vAlign w:val="center"/>
          </w:tcPr>
          <w:p w14:paraId="2105EDDB">
            <w:pPr>
              <w:spacing w:line="320" w:lineRule="exact"/>
              <w:rPr>
                <w:rFonts w:hint="eastAsia" w:asciiTheme="minorEastAsia" w:hAnsiTheme="minorEastAsia" w:eastAsiaTheme="minorEastAsia" w:cstheme="minorEastAsia"/>
                <w:color w:val="auto"/>
                <w:sz w:val="24"/>
                <w:szCs w:val="24"/>
                <w:highlight w:val="none"/>
              </w:rPr>
            </w:pPr>
          </w:p>
        </w:tc>
        <w:tc>
          <w:tcPr>
            <w:tcW w:w="787" w:type="dxa"/>
            <w:vMerge w:val="continue"/>
            <w:noWrap w:val="0"/>
            <w:vAlign w:val="center"/>
          </w:tcPr>
          <w:p w14:paraId="3CF11EB0">
            <w:pPr>
              <w:spacing w:line="320" w:lineRule="exact"/>
              <w:rPr>
                <w:rFonts w:hint="eastAsia" w:asciiTheme="minorEastAsia" w:hAnsiTheme="minorEastAsia" w:eastAsiaTheme="minorEastAsia" w:cstheme="minorEastAsia"/>
                <w:color w:val="auto"/>
                <w:sz w:val="24"/>
                <w:szCs w:val="24"/>
                <w:highlight w:val="none"/>
              </w:rPr>
            </w:pPr>
          </w:p>
        </w:tc>
      </w:tr>
      <w:tr w14:paraId="329EE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435" w:type="dxa"/>
            <w:vMerge w:val="continue"/>
            <w:noWrap w:val="0"/>
            <w:vAlign w:val="center"/>
          </w:tcPr>
          <w:p w14:paraId="6818B8C0">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5A81ACC2">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w:t>
            </w:r>
          </w:p>
        </w:tc>
        <w:tc>
          <w:tcPr>
            <w:tcW w:w="1270" w:type="dxa"/>
            <w:vMerge w:val="continue"/>
            <w:noWrap w:val="0"/>
            <w:vAlign w:val="center"/>
          </w:tcPr>
          <w:p w14:paraId="519C5871">
            <w:pPr>
              <w:spacing w:line="320" w:lineRule="exact"/>
              <w:rPr>
                <w:rFonts w:hint="eastAsia" w:asciiTheme="minorEastAsia" w:hAnsiTheme="minorEastAsia" w:eastAsiaTheme="minorEastAsia" w:cstheme="minorEastAsia"/>
                <w:color w:val="auto"/>
                <w:sz w:val="24"/>
                <w:szCs w:val="24"/>
                <w:highlight w:val="none"/>
              </w:rPr>
            </w:pPr>
          </w:p>
        </w:tc>
        <w:tc>
          <w:tcPr>
            <w:tcW w:w="548" w:type="dxa"/>
            <w:vMerge w:val="continue"/>
            <w:noWrap w:val="0"/>
            <w:vAlign w:val="center"/>
          </w:tcPr>
          <w:p w14:paraId="4F064FC1">
            <w:pPr>
              <w:spacing w:line="320" w:lineRule="exact"/>
              <w:rPr>
                <w:rFonts w:hint="eastAsia" w:asciiTheme="minorEastAsia" w:hAnsiTheme="minorEastAsia" w:eastAsiaTheme="minorEastAsia" w:cstheme="minorEastAsia"/>
                <w:color w:val="auto"/>
                <w:sz w:val="24"/>
                <w:szCs w:val="24"/>
                <w:highlight w:val="none"/>
              </w:rPr>
            </w:pPr>
          </w:p>
        </w:tc>
        <w:tc>
          <w:tcPr>
            <w:tcW w:w="2977" w:type="dxa"/>
            <w:noWrap w:val="0"/>
            <w:vAlign w:val="center"/>
          </w:tcPr>
          <w:p w14:paraId="2487F752">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自动化设备无报警、设备运行状态与指示灯指示相符、工作电流在规定范围之内</w:t>
            </w:r>
          </w:p>
        </w:tc>
        <w:tc>
          <w:tcPr>
            <w:tcW w:w="2138" w:type="dxa"/>
            <w:vMerge w:val="continue"/>
            <w:noWrap w:val="0"/>
            <w:vAlign w:val="center"/>
          </w:tcPr>
          <w:p w14:paraId="209F88CF">
            <w:pPr>
              <w:spacing w:line="320" w:lineRule="exact"/>
              <w:rPr>
                <w:rFonts w:hint="eastAsia" w:asciiTheme="minorEastAsia" w:hAnsiTheme="minorEastAsia" w:eastAsiaTheme="minorEastAsia" w:cstheme="minorEastAsia"/>
                <w:color w:val="auto"/>
                <w:sz w:val="24"/>
                <w:szCs w:val="24"/>
                <w:highlight w:val="none"/>
              </w:rPr>
            </w:pPr>
          </w:p>
        </w:tc>
        <w:tc>
          <w:tcPr>
            <w:tcW w:w="689" w:type="dxa"/>
            <w:vMerge w:val="continue"/>
            <w:noWrap w:val="0"/>
            <w:vAlign w:val="center"/>
          </w:tcPr>
          <w:p w14:paraId="21D10CF7">
            <w:pPr>
              <w:spacing w:line="320" w:lineRule="exact"/>
              <w:rPr>
                <w:rFonts w:hint="eastAsia" w:asciiTheme="minorEastAsia" w:hAnsiTheme="minorEastAsia" w:eastAsiaTheme="minorEastAsia" w:cstheme="minorEastAsia"/>
                <w:color w:val="auto"/>
                <w:sz w:val="24"/>
                <w:szCs w:val="24"/>
                <w:highlight w:val="none"/>
              </w:rPr>
            </w:pPr>
          </w:p>
        </w:tc>
        <w:tc>
          <w:tcPr>
            <w:tcW w:w="787" w:type="dxa"/>
            <w:vMerge w:val="continue"/>
            <w:noWrap w:val="0"/>
            <w:vAlign w:val="center"/>
          </w:tcPr>
          <w:p w14:paraId="38C0BC22">
            <w:pPr>
              <w:spacing w:line="320" w:lineRule="exact"/>
              <w:rPr>
                <w:rFonts w:hint="eastAsia" w:asciiTheme="minorEastAsia" w:hAnsiTheme="minorEastAsia" w:eastAsiaTheme="minorEastAsia" w:cstheme="minorEastAsia"/>
                <w:color w:val="auto"/>
                <w:sz w:val="24"/>
                <w:szCs w:val="24"/>
                <w:highlight w:val="none"/>
              </w:rPr>
            </w:pPr>
          </w:p>
        </w:tc>
      </w:tr>
      <w:tr w14:paraId="41FC9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435" w:type="dxa"/>
            <w:vMerge w:val="continue"/>
            <w:noWrap w:val="0"/>
            <w:vAlign w:val="center"/>
          </w:tcPr>
          <w:p w14:paraId="10B3EE44">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3E1D39A8">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w:t>
            </w:r>
          </w:p>
        </w:tc>
        <w:tc>
          <w:tcPr>
            <w:tcW w:w="1270" w:type="dxa"/>
            <w:vMerge w:val="continue"/>
            <w:noWrap w:val="0"/>
            <w:vAlign w:val="center"/>
          </w:tcPr>
          <w:p w14:paraId="1CC552F6">
            <w:pPr>
              <w:spacing w:line="320" w:lineRule="exact"/>
              <w:rPr>
                <w:rFonts w:hint="eastAsia" w:asciiTheme="minorEastAsia" w:hAnsiTheme="minorEastAsia" w:eastAsiaTheme="minorEastAsia" w:cstheme="minorEastAsia"/>
                <w:color w:val="auto"/>
                <w:sz w:val="24"/>
                <w:szCs w:val="24"/>
                <w:highlight w:val="none"/>
              </w:rPr>
            </w:pPr>
          </w:p>
        </w:tc>
        <w:tc>
          <w:tcPr>
            <w:tcW w:w="548" w:type="dxa"/>
            <w:vMerge w:val="continue"/>
            <w:noWrap w:val="0"/>
            <w:vAlign w:val="center"/>
          </w:tcPr>
          <w:p w14:paraId="64EA9C3B">
            <w:pPr>
              <w:spacing w:line="320" w:lineRule="exact"/>
              <w:rPr>
                <w:rFonts w:hint="eastAsia" w:asciiTheme="minorEastAsia" w:hAnsiTheme="minorEastAsia" w:eastAsiaTheme="minorEastAsia" w:cstheme="minorEastAsia"/>
                <w:color w:val="auto"/>
                <w:sz w:val="24"/>
                <w:szCs w:val="24"/>
                <w:highlight w:val="none"/>
              </w:rPr>
            </w:pPr>
          </w:p>
        </w:tc>
        <w:tc>
          <w:tcPr>
            <w:tcW w:w="2977" w:type="dxa"/>
            <w:noWrap w:val="0"/>
            <w:vAlign w:val="center"/>
          </w:tcPr>
          <w:p w14:paraId="2F41189D">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设备发生缺陷时、逐级上报并在日志中详细记录</w:t>
            </w:r>
          </w:p>
        </w:tc>
        <w:tc>
          <w:tcPr>
            <w:tcW w:w="2138" w:type="dxa"/>
            <w:vMerge w:val="continue"/>
            <w:noWrap w:val="0"/>
            <w:vAlign w:val="center"/>
          </w:tcPr>
          <w:p w14:paraId="7168BEDF">
            <w:pPr>
              <w:spacing w:line="320" w:lineRule="exact"/>
              <w:rPr>
                <w:rFonts w:hint="eastAsia" w:asciiTheme="minorEastAsia" w:hAnsiTheme="minorEastAsia" w:eastAsiaTheme="minorEastAsia" w:cstheme="minorEastAsia"/>
                <w:color w:val="auto"/>
                <w:sz w:val="24"/>
                <w:szCs w:val="24"/>
                <w:highlight w:val="none"/>
              </w:rPr>
            </w:pPr>
          </w:p>
        </w:tc>
        <w:tc>
          <w:tcPr>
            <w:tcW w:w="689" w:type="dxa"/>
            <w:vMerge w:val="continue"/>
            <w:noWrap w:val="0"/>
            <w:vAlign w:val="center"/>
          </w:tcPr>
          <w:p w14:paraId="4ED224D7">
            <w:pPr>
              <w:spacing w:line="320" w:lineRule="exact"/>
              <w:rPr>
                <w:rFonts w:hint="eastAsia" w:asciiTheme="minorEastAsia" w:hAnsiTheme="minorEastAsia" w:eastAsiaTheme="minorEastAsia" w:cstheme="minorEastAsia"/>
                <w:color w:val="auto"/>
                <w:sz w:val="24"/>
                <w:szCs w:val="24"/>
                <w:highlight w:val="none"/>
              </w:rPr>
            </w:pPr>
          </w:p>
        </w:tc>
        <w:tc>
          <w:tcPr>
            <w:tcW w:w="787" w:type="dxa"/>
            <w:vMerge w:val="continue"/>
            <w:noWrap w:val="0"/>
            <w:vAlign w:val="center"/>
          </w:tcPr>
          <w:p w14:paraId="2A69C27B">
            <w:pPr>
              <w:spacing w:line="320" w:lineRule="exact"/>
              <w:rPr>
                <w:rFonts w:hint="eastAsia" w:asciiTheme="minorEastAsia" w:hAnsiTheme="minorEastAsia" w:eastAsiaTheme="minorEastAsia" w:cstheme="minorEastAsia"/>
                <w:color w:val="auto"/>
                <w:sz w:val="24"/>
                <w:szCs w:val="24"/>
                <w:highlight w:val="none"/>
              </w:rPr>
            </w:pPr>
          </w:p>
        </w:tc>
      </w:tr>
      <w:tr w14:paraId="337EE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435" w:type="dxa"/>
            <w:vMerge w:val="continue"/>
            <w:noWrap w:val="0"/>
            <w:vAlign w:val="center"/>
          </w:tcPr>
          <w:p w14:paraId="3475CB62">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04496DE4">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w:t>
            </w:r>
          </w:p>
        </w:tc>
        <w:tc>
          <w:tcPr>
            <w:tcW w:w="1270" w:type="dxa"/>
            <w:vMerge w:val="continue"/>
            <w:noWrap w:val="0"/>
            <w:vAlign w:val="center"/>
          </w:tcPr>
          <w:p w14:paraId="08AF96F2">
            <w:pPr>
              <w:spacing w:line="320" w:lineRule="exact"/>
              <w:rPr>
                <w:rFonts w:hint="eastAsia" w:asciiTheme="minorEastAsia" w:hAnsiTheme="minorEastAsia" w:eastAsiaTheme="minorEastAsia" w:cstheme="minorEastAsia"/>
                <w:color w:val="auto"/>
                <w:sz w:val="24"/>
                <w:szCs w:val="24"/>
                <w:highlight w:val="none"/>
              </w:rPr>
            </w:pPr>
          </w:p>
        </w:tc>
        <w:tc>
          <w:tcPr>
            <w:tcW w:w="548" w:type="dxa"/>
            <w:vMerge w:val="continue"/>
            <w:noWrap w:val="0"/>
            <w:vAlign w:val="center"/>
          </w:tcPr>
          <w:p w14:paraId="43D55C03">
            <w:pPr>
              <w:spacing w:line="320" w:lineRule="exact"/>
              <w:rPr>
                <w:rFonts w:hint="eastAsia" w:asciiTheme="minorEastAsia" w:hAnsiTheme="minorEastAsia" w:eastAsiaTheme="minorEastAsia" w:cstheme="minorEastAsia"/>
                <w:color w:val="auto"/>
                <w:sz w:val="24"/>
                <w:szCs w:val="24"/>
                <w:highlight w:val="none"/>
              </w:rPr>
            </w:pPr>
          </w:p>
        </w:tc>
        <w:tc>
          <w:tcPr>
            <w:tcW w:w="2977" w:type="dxa"/>
            <w:noWrap w:val="0"/>
            <w:vAlign w:val="center"/>
          </w:tcPr>
          <w:p w14:paraId="7334E6EB">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大容量变压器、大功率电气设备应设专人管理，增加特巡</w:t>
            </w:r>
          </w:p>
        </w:tc>
        <w:tc>
          <w:tcPr>
            <w:tcW w:w="2138" w:type="dxa"/>
            <w:vMerge w:val="continue"/>
            <w:noWrap w:val="0"/>
            <w:vAlign w:val="center"/>
          </w:tcPr>
          <w:p w14:paraId="39C5D88D">
            <w:pPr>
              <w:spacing w:line="320" w:lineRule="exact"/>
              <w:rPr>
                <w:rFonts w:hint="eastAsia" w:asciiTheme="minorEastAsia" w:hAnsiTheme="minorEastAsia" w:eastAsiaTheme="minorEastAsia" w:cstheme="minorEastAsia"/>
                <w:color w:val="auto"/>
                <w:sz w:val="24"/>
                <w:szCs w:val="24"/>
                <w:highlight w:val="none"/>
              </w:rPr>
            </w:pPr>
          </w:p>
        </w:tc>
        <w:tc>
          <w:tcPr>
            <w:tcW w:w="689" w:type="dxa"/>
            <w:vMerge w:val="continue"/>
            <w:noWrap w:val="0"/>
            <w:vAlign w:val="center"/>
          </w:tcPr>
          <w:p w14:paraId="60A7A60C">
            <w:pPr>
              <w:spacing w:line="320" w:lineRule="exact"/>
              <w:rPr>
                <w:rFonts w:hint="eastAsia" w:asciiTheme="minorEastAsia" w:hAnsiTheme="minorEastAsia" w:eastAsiaTheme="minorEastAsia" w:cstheme="minorEastAsia"/>
                <w:color w:val="auto"/>
                <w:sz w:val="24"/>
                <w:szCs w:val="24"/>
                <w:highlight w:val="none"/>
              </w:rPr>
            </w:pPr>
          </w:p>
        </w:tc>
        <w:tc>
          <w:tcPr>
            <w:tcW w:w="787" w:type="dxa"/>
            <w:vMerge w:val="continue"/>
            <w:noWrap w:val="0"/>
            <w:vAlign w:val="center"/>
          </w:tcPr>
          <w:p w14:paraId="2F0C6E2F">
            <w:pPr>
              <w:spacing w:line="320" w:lineRule="exact"/>
              <w:rPr>
                <w:rFonts w:hint="eastAsia" w:asciiTheme="minorEastAsia" w:hAnsiTheme="minorEastAsia" w:eastAsiaTheme="minorEastAsia" w:cstheme="minorEastAsia"/>
                <w:color w:val="auto"/>
                <w:sz w:val="24"/>
                <w:szCs w:val="24"/>
                <w:highlight w:val="none"/>
              </w:rPr>
            </w:pPr>
          </w:p>
        </w:tc>
      </w:tr>
      <w:tr w14:paraId="7C32B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435" w:type="dxa"/>
            <w:vMerge w:val="continue"/>
            <w:noWrap w:val="0"/>
            <w:vAlign w:val="center"/>
          </w:tcPr>
          <w:p w14:paraId="79798835">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23FFB9A2">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w:t>
            </w:r>
          </w:p>
        </w:tc>
        <w:tc>
          <w:tcPr>
            <w:tcW w:w="1270" w:type="dxa"/>
            <w:vMerge w:val="continue"/>
            <w:noWrap w:val="0"/>
            <w:vAlign w:val="center"/>
          </w:tcPr>
          <w:p w14:paraId="02D36891">
            <w:pPr>
              <w:spacing w:line="320" w:lineRule="exact"/>
              <w:rPr>
                <w:rFonts w:hint="eastAsia" w:asciiTheme="minorEastAsia" w:hAnsiTheme="minorEastAsia" w:eastAsiaTheme="minorEastAsia" w:cstheme="minorEastAsia"/>
                <w:color w:val="auto"/>
                <w:sz w:val="24"/>
                <w:szCs w:val="24"/>
                <w:highlight w:val="none"/>
              </w:rPr>
            </w:pPr>
          </w:p>
        </w:tc>
        <w:tc>
          <w:tcPr>
            <w:tcW w:w="548" w:type="dxa"/>
            <w:vMerge w:val="continue"/>
            <w:noWrap w:val="0"/>
            <w:vAlign w:val="center"/>
          </w:tcPr>
          <w:p w14:paraId="1BE955F4">
            <w:pPr>
              <w:spacing w:line="320" w:lineRule="exact"/>
              <w:rPr>
                <w:rFonts w:hint="eastAsia" w:asciiTheme="minorEastAsia" w:hAnsiTheme="minorEastAsia" w:eastAsiaTheme="minorEastAsia" w:cstheme="minorEastAsia"/>
                <w:color w:val="auto"/>
                <w:sz w:val="24"/>
                <w:szCs w:val="24"/>
                <w:highlight w:val="none"/>
              </w:rPr>
            </w:pPr>
          </w:p>
        </w:tc>
        <w:tc>
          <w:tcPr>
            <w:tcW w:w="2977" w:type="dxa"/>
            <w:noWrap w:val="0"/>
            <w:vAlign w:val="center"/>
          </w:tcPr>
          <w:p w14:paraId="1CB8FDAD">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新增或大修的设备观察运行状态记录各项运行指标</w:t>
            </w:r>
          </w:p>
        </w:tc>
        <w:tc>
          <w:tcPr>
            <w:tcW w:w="2138" w:type="dxa"/>
            <w:vMerge w:val="continue"/>
            <w:noWrap w:val="0"/>
            <w:vAlign w:val="center"/>
          </w:tcPr>
          <w:p w14:paraId="7F289314">
            <w:pPr>
              <w:spacing w:line="320" w:lineRule="exact"/>
              <w:rPr>
                <w:rFonts w:hint="eastAsia" w:asciiTheme="minorEastAsia" w:hAnsiTheme="minorEastAsia" w:eastAsiaTheme="minorEastAsia" w:cstheme="minorEastAsia"/>
                <w:color w:val="auto"/>
                <w:sz w:val="24"/>
                <w:szCs w:val="24"/>
                <w:highlight w:val="none"/>
              </w:rPr>
            </w:pPr>
          </w:p>
        </w:tc>
        <w:tc>
          <w:tcPr>
            <w:tcW w:w="689" w:type="dxa"/>
            <w:vMerge w:val="continue"/>
            <w:noWrap w:val="0"/>
            <w:vAlign w:val="center"/>
          </w:tcPr>
          <w:p w14:paraId="6DB44C97">
            <w:pPr>
              <w:spacing w:line="320" w:lineRule="exact"/>
              <w:rPr>
                <w:rFonts w:hint="eastAsia" w:asciiTheme="minorEastAsia" w:hAnsiTheme="minorEastAsia" w:eastAsiaTheme="minorEastAsia" w:cstheme="minorEastAsia"/>
                <w:color w:val="auto"/>
                <w:sz w:val="24"/>
                <w:szCs w:val="24"/>
                <w:highlight w:val="none"/>
              </w:rPr>
            </w:pPr>
          </w:p>
        </w:tc>
        <w:tc>
          <w:tcPr>
            <w:tcW w:w="787" w:type="dxa"/>
            <w:vMerge w:val="continue"/>
            <w:noWrap w:val="0"/>
            <w:vAlign w:val="center"/>
          </w:tcPr>
          <w:p w14:paraId="3DEB52D8">
            <w:pPr>
              <w:spacing w:line="320" w:lineRule="exact"/>
              <w:rPr>
                <w:rFonts w:hint="eastAsia" w:asciiTheme="minorEastAsia" w:hAnsiTheme="minorEastAsia" w:eastAsiaTheme="minorEastAsia" w:cstheme="minorEastAsia"/>
                <w:color w:val="auto"/>
                <w:sz w:val="24"/>
                <w:szCs w:val="24"/>
                <w:highlight w:val="none"/>
              </w:rPr>
            </w:pPr>
          </w:p>
        </w:tc>
      </w:tr>
      <w:tr w14:paraId="31882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435" w:type="dxa"/>
            <w:vMerge w:val="continue"/>
            <w:noWrap w:val="0"/>
            <w:vAlign w:val="center"/>
          </w:tcPr>
          <w:p w14:paraId="1F1F2FF2">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4098C24D">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w:t>
            </w:r>
          </w:p>
        </w:tc>
        <w:tc>
          <w:tcPr>
            <w:tcW w:w="1270" w:type="dxa"/>
            <w:noWrap w:val="0"/>
            <w:vAlign w:val="center"/>
          </w:tcPr>
          <w:p w14:paraId="3DD73A49">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应急处理</w:t>
            </w:r>
          </w:p>
        </w:tc>
        <w:tc>
          <w:tcPr>
            <w:tcW w:w="548" w:type="dxa"/>
            <w:noWrap w:val="0"/>
            <w:vAlign w:val="center"/>
          </w:tcPr>
          <w:p w14:paraId="6E578B1D">
            <w:pPr>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5</w:t>
            </w:r>
          </w:p>
        </w:tc>
        <w:tc>
          <w:tcPr>
            <w:tcW w:w="2977" w:type="dxa"/>
            <w:noWrap w:val="0"/>
            <w:vAlign w:val="center"/>
          </w:tcPr>
          <w:p w14:paraId="60BE3EC3">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按流程操作、处理及时有效、总结经验教训</w:t>
            </w:r>
          </w:p>
        </w:tc>
        <w:tc>
          <w:tcPr>
            <w:tcW w:w="2138" w:type="dxa"/>
            <w:noWrap w:val="0"/>
            <w:vAlign w:val="center"/>
          </w:tcPr>
          <w:p w14:paraId="0831BB07">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□完整，得5分；</w:t>
            </w:r>
          </w:p>
          <w:p w14:paraId="654BC3FA">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□缺失或虚假记录，不得分</w:t>
            </w:r>
          </w:p>
        </w:tc>
        <w:tc>
          <w:tcPr>
            <w:tcW w:w="689" w:type="dxa"/>
            <w:noWrap w:val="0"/>
            <w:vAlign w:val="center"/>
          </w:tcPr>
          <w:p w14:paraId="035074B4">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513DF343">
            <w:pPr>
              <w:spacing w:line="320" w:lineRule="exact"/>
              <w:rPr>
                <w:rFonts w:hint="eastAsia" w:asciiTheme="minorEastAsia" w:hAnsiTheme="minorEastAsia" w:eastAsiaTheme="minorEastAsia" w:cstheme="minorEastAsia"/>
                <w:color w:val="auto"/>
                <w:sz w:val="24"/>
                <w:szCs w:val="24"/>
                <w:highlight w:val="none"/>
              </w:rPr>
            </w:pPr>
          </w:p>
        </w:tc>
      </w:tr>
      <w:tr w14:paraId="0C08C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1" w:hRule="atLeast"/>
        </w:trPr>
        <w:tc>
          <w:tcPr>
            <w:tcW w:w="435" w:type="dxa"/>
            <w:vMerge w:val="restart"/>
            <w:noWrap w:val="0"/>
            <w:vAlign w:val="center"/>
          </w:tcPr>
          <w:p w14:paraId="3C027135">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服务质量3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分</w:t>
            </w:r>
          </w:p>
        </w:tc>
        <w:tc>
          <w:tcPr>
            <w:tcW w:w="436" w:type="dxa"/>
            <w:noWrap w:val="0"/>
            <w:vAlign w:val="center"/>
          </w:tcPr>
          <w:p w14:paraId="7A64160F">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w:t>
            </w:r>
          </w:p>
        </w:tc>
        <w:tc>
          <w:tcPr>
            <w:tcW w:w="1270" w:type="dxa"/>
            <w:noWrap w:val="0"/>
            <w:vAlign w:val="center"/>
          </w:tcPr>
          <w:p w14:paraId="568761F1">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服务效果（态度、及时性、质量）</w:t>
            </w:r>
          </w:p>
        </w:tc>
        <w:tc>
          <w:tcPr>
            <w:tcW w:w="548" w:type="dxa"/>
            <w:noWrap w:val="0"/>
            <w:vAlign w:val="center"/>
          </w:tcPr>
          <w:p w14:paraId="22369E2C">
            <w:pP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bidi="ar"/>
              </w:rPr>
              <w:t>10</w:t>
            </w:r>
          </w:p>
        </w:tc>
        <w:tc>
          <w:tcPr>
            <w:tcW w:w="2977" w:type="dxa"/>
            <w:noWrap w:val="0"/>
            <w:vAlign w:val="center"/>
          </w:tcPr>
          <w:p w14:paraId="156AD409">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按员工守则条例执行、总务处相关人员进行抽检</w:t>
            </w:r>
          </w:p>
        </w:tc>
        <w:tc>
          <w:tcPr>
            <w:tcW w:w="2138" w:type="dxa"/>
            <w:noWrap w:val="0"/>
            <w:vAlign w:val="center"/>
          </w:tcPr>
          <w:p w14:paraId="7072ABD7">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□完整，得5分；</w:t>
            </w:r>
          </w:p>
          <w:p w14:paraId="13CDCB13">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□缺失或虚假记录，不得分</w:t>
            </w:r>
          </w:p>
        </w:tc>
        <w:tc>
          <w:tcPr>
            <w:tcW w:w="689" w:type="dxa"/>
            <w:noWrap w:val="0"/>
            <w:vAlign w:val="center"/>
          </w:tcPr>
          <w:p w14:paraId="48C04B3E">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134C0015">
            <w:pPr>
              <w:spacing w:line="320" w:lineRule="exact"/>
              <w:rPr>
                <w:rFonts w:hint="eastAsia" w:asciiTheme="minorEastAsia" w:hAnsiTheme="minorEastAsia" w:eastAsiaTheme="minorEastAsia" w:cstheme="minorEastAsia"/>
                <w:color w:val="auto"/>
                <w:sz w:val="24"/>
                <w:szCs w:val="24"/>
                <w:highlight w:val="none"/>
              </w:rPr>
            </w:pPr>
          </w:p>
        </w:tc>
      </w:tr>
      <w:tr w14:paraId="53D12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1" w:hRule="atLeast"/>
        </w:trPr>
        <w:tc>
          <w:tcPr>
            <w:tcW w:w="435" w:type="dxa"/>
            <w:vMerge w:val="continue"/>
            <w:noWrap w:val="0"/>
            <w:vAlign w:val="center"/>
          </w:tcPr>
          <w:p w14:paraId="6C081C35">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2FBCF30C">
            <w:pPr>
              <w:spacing w:line="320" w:lineRule="exac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0</w:t>
            </w:r>
          </w:p>
        </w:tc>
        <w:tc>
          <w:tcPr>
            <w:tcW w:w="1270" w:type="dxa"/>
            <w:noWrap w:val="0"/>
            <w:vAlign w:val="center"/>
          </w:tcPr>
          <w:p w14:paraId="549649FE">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是否出现投诉</w:t>
            </w:r>
          </w:p>
        </w:tc>
        <w:tc>
          <w:tcPr>
            <w:tcW w:w="548" w:type="dxa"/>
            <w:noWrap w:val="0"/>
            <w:vAlign w:val="center"/>
          </w:tcPr>
          <w:p w14:paraId="004327E8">
            <w:pPr>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10</w:t>
            </w:r>
          </w:p>
        </w:tc>
        <w:tc>
          <w:tcPr>
            <w:tcW w:w="2977" w:type="dxa"/>
            <w:noWrap w:val="0"/>
            <w:vAlign w:val="center"/>
          </w:tcPr>
          <w:p w14:paraId="3B5329D4">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当面、电话、微信以及书面的有效投诉</w:t>
            </w:r>
          </w:p>
        </w:tc>
        <w:tc>
          <w:tcPr>
            <w:tcW w:w="2138" w:type="dxa"/>
            <w:noWrap w:val="0"/>
            <w:vAlign w:val="center"/>
          </w:tcPr>
          <w:p w14:paraId="5151C901">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□1.无投诉，得10分；</w:t>
            </w:r>
          </w:p>
          <w:p w14:paraId="44F95B7E">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□2.有被投诉至总务处每次减2分；</w:t>
            </w:r>
          </w:p>
          <w:p w14:paraId="0D1DCD08">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□3.有被投诉至医院的，不得分；</w:t>
            </w:r>
          </w:p>
          <w:p w14:paraId="48A1FF6F">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□4.被投诉至12345的，不得分且倒扣本项分值；</w:t>
            </w:r>
          </w:p>
          <w:p w14:paraId="08B87697">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□有2、3、4的均限下一考核月前完成整改。</w:t>
            </w:r>
          </w:p>
        </w:tc>
        <w:tc>
          <w:tcPr>
            <w:tcW w:w="689" w:type="dxa"/>
            <w:noWrap w:val="0"/>
            <w:vAlign w:val="center"/>
          </w:tcPr>
          <w:p w14:paraId="5CEE5481">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6F8EB656">
            <w:pPr>
              <w:spacing w:line="320" w:lineRule="exact"/>
              <w:rPr>
                <w:rFonts w:hint="eastAsia" w:asciiTheme="minorEastAsia" w:hAnsiTheme="minorEastAsia" w:eastAsiaTheme="minorEastAsia" w:cstheme="minorEastAsia"/>
                <w:color w:val="auto"/>
                <w:sz w:val="24"/>
                <w:szCs w:val="24"/>
                <w:highlight w:val="none"/>
              </w:rPr>
            </w:pPr>
          </w:p>
        </w:tc>
      </w:tr>
      <w:tr w14:paraId="327DA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435" w:type="dxa"/>
            <w:vMerge w:val="continue"/>
            <w:noWrap w:val="0"/>
            <w:vAlign w:val="center"/>
          </w:tcPr>
          <w:p w14:paraId="256EC994">
            <w:pPr>
              <w:spacing w:line="320" w:lineRule="exact"/>
              <w:rPr>
                <w:rFonts w:hint="eastAsia" w:asciiTheme="minorEastAsia" w:hAnsiTheme="minorEastAsia" w:eastAsiaTheme="minorEastAsia" w:cstheme="minorEastAsia"/>
                <w:color w:val="auto"/>
                <w:sz w:val="24"/>
                <w:szCs w:val="24"/>
                <w:highlight w:val="none"/>
              </w:rPr>
            </w:pPr>
          </w:p>
        </w:tc>
        <w:tc>
          <w:tcPr>
            <w:tcW w:w="436" w:type="dxa"/>
            <w:noWrap w:val="0"/>
            <w:vAlign w:val="center"/>
          </w:tcPr>
          <w:p w14:paraId="7F123736">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w:t>
            </w:r>
          </w:p>
        </w:tc>
        <w:tc>
          <w:tcPr>
            <w:tcW w:w="1270" w:type="dxa"/>
            <w:noWrap w:val="0"/>
            <w:vAlign w:val="center"/>
          </w:tcPr>
          <w:p w14:paraId="17FD1C26">
            <w:pPr>
              <w:spacing w:line="320" w:lineRule="exac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工作配合</w:t>
            </w:r>
          </w:p>
        </w:tc>
        <w:tc>
          <w:tcPr>
            <w:tcW w:w="548" w:type="dxa"/>
            <w:noWrap w:val="0"/>
            <w:vAlign w:val="center"/>
          </w:tcPr>
          <w:p w14:paraId="7B45463C">
            <w:pPr>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10</w:t>
            </w:r>
          </w:p>
        </w:tc>
        <w:tc>
          <w:tcPr>
            <w:tcW w:w="2977" w:type="dxa"/>
            <w:noWrap w:val="0"/>
            <w:vAlign w:val="center"/>
          </w:tcPr>
          <w:p w14:paraId="22411CAB">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配合其他科室</w:t>
            </w:r>
          </w:p>
          <w:p w14:paraId="373E9568">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配合及监督第三方工作</w:t>
            </w:r>
          </w:p>
        </w:tc>
        <w:tc>
          <w:tcPr>
            <w:tcW w:w="2138" w:type="dxa"/>
            <w:noWrap w:val="0"/>
            <w:vAlign w:val="center"/>
          </w:tcPr>
          <w:p w14:paraId="4261519A">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□有，得10分</w:t>
            </w:r>
          </w:p>
          <w:p w14:paraId="2BB515CB">
            <w:pPr>
              <w:spacing w:line="3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□没有，不得分</w:t>
            </w:r>
          </w:p>
        </w:tc>
        <w:tc>
          <w:tcPr>
            <w:tcW w:w="689" w:type="dxa"/>
            <w:noWrap w:val="0"/>
            <w:vAlign w:val="center"/>
          </w:tcPr>
          <w:p w14:paraId="1D2856CF">
            <w:pPr>
              <w:spacing w:line="320" w:lineRule="exact"/>
              <w:rPr>
                <w:rFonts w:hint="eastAsia" w:asciiTheme="minorEastAsia" w:hAnsiTheme="minorEastAsia" w:eastAsiaTheme="minorEastAsia" w:cstheme="minorEastAsia"/>
                <w:color w:val="auto"/>
                <w:sz w:val="24"/>
                <w:szCs w:val="24"/>
                <w:highlight w:val="none"/>
              </w:rPr>
            </w:pPr>
          </w:p>
        </w:tc>
        <w:tc>
          <w:tcPr>
            <w:tcW w:w="787" w:type="dxa"/>
            <w:noWrap w:val="0"/>
            <w:vAlign w:val="center"/>
          </w:tcPr>
          <w:p w14:paraId="400FD1C4">
            <w:pPr>
              <w:spacing w:line="320" w:lineRule="exact"/>
              <w:rPr>
                <w:rFonts w:hint="eastAsia" w:asciiTheme="minorEastAsia" w:hAnsiTheme="minorEastAsia" w:eastAsiaTheme="minorEastAsia" w:cstheme="minorEastAsia"/>
                <w:color w:val="auto"/>
                <w:sz w:val="24"/>
                <w:szCs w:val="24"/>
                <w:highlight w:val="none"/>
              </w:rPr>
            </w:pPr>
          </w:p>
        </w:tc>
      </w:tr>
    </w:tbl>
    <w:p w14:paraId="4DDD15BE">
      <w:bookmarkStart w:id="30" w:name="_GoBack"/>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96512"/>
    <w:multiLevelType w:val="singleLevel"/>
    <w:tmpl w:val="85F96512"/>
    <w:lvl w:ilvl="0" w:tentative="0">
      <w:start w:val="3"/>
      <w:numFmt w:val="decimal"/>
      <w:lvlText w:val="%1."/>
      <w:lvlJc w:val="left"/>
      <w:pPr>
        <w:tabs>
          <w:tab w:val="left" w:pos="312"/>
        </w:tabs>
      </w:pPr>
    </w:lvl>
  </w:abstractNum>
  <w:abstractNum w:abstractNumId="1">
    <w:nsid w:val="8A5D3E65"/>
    <w:multiLevelType w:val="singleLevel"/>
    <w:tmpl w:val="8A5D3E65"/>
    <w:lvl w:ilvl="0" w:tentative="0">
      <w:start w:val="1"/>
      <w:numFmt w:val="decimal"/>
      <w:suff w:val="nothing"/>
      <w:lvlText w:val="（%1）"/>
      <w:lvlJc w:val="left"/>
    </w:lvl>
  </w:abstractNum>
  <w:abstractNum w:abstractNumId="2">
    <w:nsid w:val="A288241D"/>
    <w:multiLevelType w:val="singleLevel"/>
    <w:tmpl w:val="A288241D"/>
    <w:lvl w:ilvl="0" w:tentative="0">
      <w:start w:val="1"/>
      <w:numFmt w:val="decimal"/>
      <w:suff w:val="nothing"/>
      <w:lvlText w:val="（%1）"/>
      <w:lvlJc w:val="left"/>
      <w:rPr>
        <w:rFonts w:hint="default"/>
        <w:highlight w:val="none"/>
      </w:rPr>
    </w:lvl>
  </w:abstractNum>
  <w:abstractNum w:abstractNumId="3">
    <w:nsid w:val="A8842AEA"/>
    <w:multiLevelType w:val="singleLevel"/>
    <w:tmpl w:val="A8842AEA"/>
    <w:lvl w:ilvl="0" w:tentative="0">
      <w:start w:val="1"/>
      <w:numFmt w:val="chineseCounting"/>
      <w:suff w:val="nothing"/>
      <w:lvlText w:val="（%1）"/>
      <w:lvlJc w:val="left"/>
      <w:rPr>
        <w:rFonts w:hint="eastAsia"/>
      </w:rPr>
    </w:lvl>
  </w:abstractNum>
  <w:abstractNum w:abstractNumId="4">
    <w:nsid w:val="1C3C05F5"/>
    <w:multiLevelType w:val="singleLevel"/>
    <w:tmpl w:val="1C3C05F5"/>
    <w:lvl w:ilvl="0" w:tentative="0">
      <w:start w:val="1"/>
      <w:numFmt w:val="decimal"/>
      <w:lvlText w:val="%1."/>
      <w:lvlJc w:val="left"/>
      <w:pPr>
        <w:tabs>
          <w:tab w:val="left" w:pos="312"/>
        </w:tabs>
      </w:pPr>
    </w:lvl>
  </w:abstractNum>
  <w:abstractNum w:abstractNumId="5">
    <w:nsid w:val="23890E41"/>
    <w:multiLevelType w:val="singleLevel"/>
    <w:tmpl w:val="23890E41"/>
    <w:lvl w:ilvl="0" w:tentative="0">
      <w:start w:val="1"/>
      <w:numFmt w:val="chineseCounting"/>
      <w:suff w:val="nothing"/>
      <w:lvlText w:val="%1、"/>
      <w:lvlJc w:val="left"/>
      <w:rPr>
        <w:rFonts w:hint="eastAsia"/>
      </w:rPr>
    </w:lvl>
  </w:abstractNum>
  <w:abstractNum w:abstractNumId="6">
    <w:nsid w:val="3D386523"/>
    <w:multiLevelType w:val="singleLevel"/>
    <w:tmpl w:val="3D386523"/>
    <w:lvl w:ilvl="0" w:tentative="0">
      <w:start w:val="1"/>
      <w:numFmt w:val="decimal"/>
      <w:lvlText w:val="%1."/>
      <w:lvlJc w:val="left"/>
      <w:pPr>
        <w:tabs>
          <w:tab w:val="left" w:pos="312"/>
        </w:tabs>
      </w:pPr>
    </w:lvl>
  </w:abstractNum>
  <w:abstractNum w:abstractNumId="7">
    <w:nsid w:val="7EBDFB16"/>
    <w:multiLevelType w:val="singleLevel"/>
    <w:tmpl w:val="7EBDFB16"/>
    <w:lvl w:ilvl="0" w:tentative="0">
      <w:start w:val="1"/>
      <w:numFmt w:val="chineseCounting"/>
      <w:suff w:val="nothing"/>
      <w:lvlText w:val="（%1）"/>
      <w:lvlJc w:val="left"/>
      <w:rPr>
        <w:rFonts w:hint="eastAsia"/>
      </w:rPr>
    </w:lvl>
  </w:abstractNum>
  <w:num w:numId="1">
    <w:abstractNumId w:val="5"/>
  </w:num>
  <w:num w:numId="2">
    <w:abstractNumId w:val="7"/>
  </w:num>
  <w:num w:numId="3">
    <w:abstractNumId w:val="3"/>
  </w:num>
  <w:num w:numId="4">
    <w:abstractNumId w:val="0"/>
  </w:num>
  <w:num w:numId="5">
    <w:abstractNumId w:val="4"/>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FA5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34"/>
    <w:pPr>
      <w:ind w:firstLine="420" w:firstLineChars="200"/>
    </w:pPr>
    <w:rPr>
      <w:rFonts w:ascii="Calibri" w:hAnsi="Calibri"/>
      <w:szCs w:val="22"/>
    </w:rPr>
  </w:style>
  <w:style w:type="character" w:customStyle="1" w:styleId="8">
    <w:name w:val="font101"/>
    <w:qFormat/>
    <w:uiPriority w:val="0"/>
    <w:rPr>
      <w:rFonts w:hint="eastAsia" w:ascii="宋体" w:hAnsi="宋体" w:eastAsia="宋体" w:cs="宋体"/>
      <w:color w:val="FF0000"/>
      <w:sz w:val="24"/>
      <w:szCs w:val="24"/>
      <w:u w:val="none"/>
    </w:rPr>
  </w:style>
  <w:style w:type="character" w:customStyle="1" w:styleId="9">
    <w:name w:val="font31"/>
    <w:qFormat/>
    <w:uiPriority w:val="0"/>
    <w:rPr>
      <w:rFonts w:hint="eastAsia" w:ascii="宋体" w:hAnsi="宋体" w:eastAsia="宋体" w:cs="宋体"/>
      <w:color w:val="000000"/>
      <w:sz w:val="24"/>
      <w:szCs w:val="24"/>
      <w:u w:val="none"/>
    </w:rPr>
  </w:style>
  <w:style w:type="character" w:customStyle="1" w:styleId="10">
    <w:name w:val="font71"/>
    <w:qFormat/>
    <w:uiPriority w:val="0"/>
    <w:rPr>
      <w:rFonts w:hint="eastAsia" w:ascii="宋体" w:hAnsi="宋体" w:eastAsia="宋体" w:cs="宋体"/>
      <w:color w:val="000000"/>
      <w:sz w:val="20"/>
      <w:szCs w:val="20"/>
      <w:u w:val="none"/>
    </w:rPr>
  </w:style>
  <w:style w:type="character" w:customStyle="1" w:styleId="11">
    <w:name w:val="font1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2026-05-27T06:20:20Z</dcterms:created>
  <dc:creator>zhhx</dc:creator>
  <cp:lastModifiedBy>高</cp:lastModifiedBy>
  <dcterms:modified xsi:type="dcterms:W3CDTF">2026-05-27T06:22:58Z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9D9DCF1F06604B9EA01B35A96497D49E_12</vt:lpwstr>
  </property>
</Properties>
</file>